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C1B84" w14:textId="0DAFA05B" w:rsidR="00A31371" w:rsidRPr="009F704C" w:rsidRDefault="00B70168" w:rsidP="00A31371">
      <w:pPr>
        <w:spacing w:line="300" w:lineRule="exact"/>
        <w:ind w:firstLine="720"/>
        <w:jc w:val="right"/>
        <w:rPr>
          <w:bCs/>
          <w:sz w:val="26"/>
          <w:szCs w:val="26"/>
          <w:lang w:val="en-US"/>
        </w:rPr>
      </w:pPr>
      <w:r>
        <w:rPr>
          <w:bCs/>
          <w:sz w:val="26"/>
          <w:szCs w:val="26"/>
        </w:rPr>
        <w:t>Приложение</w:t>
      </w:r>
      <w:r w:rsidR="00B72CBD">
        <w:rPr>
          <w:bCs/>
          <w:sz w:val="26"/>
          <w:szCs w:val="26"/>
        </w:rPr>
        <w:t xml:space="preserve"> </w:t>
      </w:r>
      <w:r w:rsidR="008821ED">
        <w:rPr>
          <w:bCs/>
          <w:sz w:val="26"/>
          <w:szCs w:val="26"/>
        </w:rPr>
        <w:t xml:space="preserve">№ </w:t>
      </w:r>
      <w:r w:rsidR="00966375">
        <w:rPr>
          <w:bCs/>
          <w:sz w:val="26"/>
          <w:szCs w:val="26"/>
        </w:rPr>
        <w:t>5</w:t>
      </w:r>
      <w:r w:rsidR="009F704C">
        <w:rPr>
          <w:bCs/>
          <w:sz w:val="26"/>
          <w:szCs w:val="26"/>
          <w:lang w:val="en-US"/>
        </w:rPr>
        <w:t>2</w:t>
      </w:r>
    </w:p>
    <w:p w14:paraId="4A1F19E8" w14:textId="77777777" w:rsidR="00B70168" w:rsidRDefault="00B70168" w:rsidP="00A31371">
      <w:pPr>
        <w:spacing w:line="300" w:lineRule="exact"/>
        <w:ind w:firstLine="720"/>
        <w:jc w:val="right"/>
        <w:rPr>
          <w:bCs/>
          <w:sz w:val="26"/>
          <w:szCs w:val="26"/>
        </w:rPr>
      </w:pPr>
    </w:p>
    <w:p w14:paraId="2631B106" w14:textId="77777777" w:rsidR="000B5D45" w:rsidRPr="00D04D92" w:rsidRDefault="000B5D45" w:rsidP="000B5D45">
      <w:pPr>
        <w:spacing w:line="300" w:lineRule="exact"/>
        <w:ind w:firstLine="720"/>
        <w:jc w:val="center"/>
        <w:rPr>
          <w:b/>
          <w:sz w:val="26"/>
          <w:szCs w:val="26"/>
        </w:rPr>
      </w:pPr>
      <w:r w:rsidRPr="00D04D92">
        <w:rPr>
          <w:b/>
          <w:sz w:val="26"/>
          <w:szCs w:val="26"/>
        </w:rPr>
        <w:t>План формирования грузовых поездов</w:t>
      </w:r>
      <w:r w:rsidR="00A52CDB">
        <w:rPr>
          <w:b/>
          <w:sz w:val="26"/>
          <w:szCs w:val="26"/>
        </w:rPr>
        <w:t xml:space="preserve"> в международном сообщении</w:t>
      </w:r>
      <w:r w:rsidR="00A52CDB">
        <w:rPr>
          <w:b/>
          <w:sz w:val="26"/>
          <w:szCs w:val="26"/>
        </w:rPr>
        <w:br/>
      </w:r>
      <w:r w:rsidRPr="00D04D92">
        <w:rPr>
          <w:b/>
          <w:sz w:val="26"/>
          <w:szCs w:val="26"/>
        </w:rPr>
        <w:t>на 20</w:t>
      </w:r>
      <w:r w:rsidR="00E446EE" w:rsidRPr="00D04D92">
        <w:rPr>
          <w:b/>
          <w:sz w:val="26"/>
          <w:szCs w:val="26"/>
        </w:rPr>
        <w:t>2</w:t>
      </w:r>
      <w:r w:rsidR="00B70168">
        <w:rPr>
          <w:b/>
          <w:sz w:val="26"/>
          <w:szCs w:val="26"/>
        </w:rPr>
        <w:t>5</w:t>
      </w:r>
      <w:r w:rsidRPr="00D04D92">
        <w:rPr>
          <w:b/>
          <w:sz w:val="26"/>
          <w:szCs w:val="26"/>
        </w:rPr>
        <w:t>/20</w:t>
      </w:r>
      <w:r w:rsidR="003F1270" w:rsidRPr="00D04D92">
        <w:rPr>
          <w:b/>
          <w:sz w:val="26"/>
          <w:szCs w:val="26"/>
        </w:rPr>
        <w:t>2</w:t>
      </w:r>
      <w:r w:rsidR="00B70168">
        <w:rPr>
          <w:b/>
          <w:sz w:val="26"/>
          <w:szCs w:val="26"/>
        </w:rPr>
        <w:t>6</w:t>
      </w:r>
      <w:r w:rsidRPr="00D04D92">
        <w:rPr>
          <w:b/>
          <w:sz w:val="26"/>
          <w:szCs w:val="26"/>
        </w:rPr>
        <w:t xml:space="preserve"> год </w:t>
      </w:r>
    </w:p>
    <w:p w14:paraId="5B61018E" w14:textId="77777777" w:rsidR="00163D4B" w:rsidRPr="00D04D92" w:rsidRDefault="00163D4B" w:rsidP="000B5D45">
      <w:pPr>
        <w:spacing w:line="300" w:lineRule="exact"/>
        <w:ind w:firstLine="720"/>
        <w:jc w:val="center"/>
        <w:rPr>
          <w:b/>
          <w:sz w:val="26"/>
          <w:szCs w:val="26"/>
        </w:rPr>
      </w:pPr>
    </w:p>
    <w:p w14:paraId="33857E47" w14:textId="77777777" w:rsidR="000B5D45" w:rsidRPr="00D04D92" w:rsidRDefault="000B5D45" w:rsidP="000B5D45">
      <w:pPr>
        <w:pStyle w:val="a3"/>
        <w:tabs>
          <w:tab w:val="left" w:pos="-709"/>
          <w:tab w:val="left" w:pos="0"/>
        </w:tabs>
        <w:ind w:firstLine="720"/>
        <w:jc w:val="center"/>
        <w:rPr>
          <w:sz w:val="26"/>
          <w:szCs w:val="26"/>
        </w:rPr>
      </w:pPr>
      <w:r w:rsidRPr="00D04D92">
        <w:rPr>
          <w:sz w:val="26"/>
          <w:szCs w:val="26"/>
        </w:rPr>
        <w:t>Общие указания</w:t>
      </w:r>
    </w:p>
    <w:p w14:paraId="234A2D88" w14:textId="77777777" w:rsidR="000B5D45" w:rsidRPr="00D04D92" w:rsidRDefault="000B5D45" w:rsidP="00094A3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D04D92">
        <w:rPr>
          <w:b w:val="0"/>
          <w:sz w:val="26"/>
          <w:szCs w:val="26"/>
        </w:rPr>
        <w:t>1.</w:t>
      </w:r>
      <w:r w:rsidR="00B02B7F" w:rsidRPr="00D04D92">
        <w:rPr>
          <w:b w:val="0"/>
          <w:sz w:val="26"/>
          <w:szCs w:val="26"/>
        </w:rPr>
        <w:t> </w:t>
      </w:r>
      <w:r w:rsidRPr="00D04D92">
        <w:rPr>
          <w:b w:val="0"/>
          <w:sz w:val="26"/>
          <w:szCs w:val="26"/>
        </w:rPr>
        <w:t xml:space="preserve">Порядок использования грузовых вагонов принадлежности государств – участников Соглашения о совместном использовании грузовых вагонов и контейнеров </w:t>
      </w:r>
      <w:r w:rsidRPr="00D04D92">
        <w:rPr>
          <w:b w:val="0"/>
          <w:color w:val="000000"/>
          <w:sz w:val="26"/>
          <w:szCs w:val="26"/>
        </w:rPr>
        <w:t xml:space="preserve">определен </w:t>
      </w:r>
      <w:r w:rsidRPr="00D04D92">
        <w:rPr>
          <w:b w:val="0"/>
          <w:sz w:val="26"/>
          <w:szCs w:val="26"/>
        </w:rPr>
        <w:t>действующими «Правилами эксплуатации, пономерного учета и расчетов за пользование грузовыми вагонами собственности других государств»</w:t>
      </w:r>
      <w:r w:rsidR="001F6396">
        <w:rPr>
          <w:b w:val="0"/>
          <w:sz w:val="26"/>
          <w:szCs w:val="26"/>
        </w:rPr>
        <w:t xml:space="preserve">, </w:t>
      </w:r>
      <w:r w:rsidR="001F6396" w:rsidRPr="005F188D">
        <w:rPr>
          <w:b w:val="0"/>
          <w:sz w:val="26"/>
          <w:szCs w:val="26"/>
        </w:rPr>
        <w:t>«Правилами эксплуатации, пономерного учета и расчетов за пользование универсальными контейнерами принадлежности железнодорожных администраций»</w:t>
      </w:r>
      <w:r w:rsidRPr="00D04D92">
        <w:rPr>
          <w:b w:val="0"/>
          <w:sz w:val="26"/>
          <w:szCs w:val="26"/>
        </w:rPr>
        <w:t xml:space="preserve"> и «Правилами эксплуатации и пономерного учета собственных грузовых вагонов».</w:t>
      </w:r>
    </w:p>
    <w:p w14:paraId="6FC175AC" w14:textId="77777777" w:rsidR="000B5D45" w:rsidRPr="00D04D92" w:rsidRDefault="000B5D45" w:rsidP="00094A3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D04D92">
        <w:rPr>
          <w:b w:val="0"/>
          <w:sz w:val="26"/>
          <w:szCs w:val="26"/>
        </w:rPr>
        <w:t>2.</w:t>
      </w:r>
      <w:r w:rsidR="00B02B7F" w:rsidRPr="00D04D92">
        <w:rPr>
          <w:b w:val="0"/>
          <w:sz w:val="26"/>
          <w:szCs w:val="26"/>
        </w:rPr>
        <w:t> </w:t>
      </w:r>
      <w:r w:rsidRPr="00D04D92">
        <w:rPr>
          <w:b w:val="0"/>
          <w:sz w:val="26"/>
          <w:szCs w:val="26"/>
        </w:rPr>
        <w:t xml:space="preserve">Основными принципами </w:t>
      </w:r>
      <w:r w:rsidRPr="00D04D92">
        <w:rPr>
          <w:b w:val="0"/>
          <w:color w:val="000000"/>
          <w:sz w:val="26"/>
          <w:szCs w:val="26"/>
        </w:rPr>
        <w:t>определения</w:t>
      </w:r>
      <w:r w:rsidRPr="00D04D92">
        <w:rPr>
          <w:b w:val="0"/>
          <w:sz w:val="26"/>
          <w:szCs w:val="26"/>
        </w:rPr>
        <w:t xml:space="preserve"> порядка направления вагонопотоков и плана формирования грузовых поездов в международном сообщении являются:</w:t>
      </w:r>
    </w:p>
    <w:p w14:paraId="6BCC3B52" w14:textId="77777777" w:rsidR="000B5D45" w:rsidRPr="00D04D92" w:rsidRDefault="000B5D45" w:rsidP="00094A3F">
      <w:pPr>
        <w:pStyle w:val="a3"/>
        <w:tabs>
          <w:tab w:val="left" w:pos="-426"/>
        </w:tabs>
        <w:ind w:firstLine="720"/>
        <w:rPr>
          <w:b w:val="0"/>
          <w:sz w:val="26"/>
          <w:szCs w:val="26"/>
        </w:rPr>
      </w:pPr>
      <w:r w:rsidRPr="00D04D92">
        <w:rPr>
          <w:b w:val="0"/>
          <w:sz w:val="26"/>
          <w:szCs w:val="26"/>
        </w:rPr>
        <w:t>-</w:t>
      </w:r>
      <w:r w:rsidR="00B02B7F" w:rsidRPr="00D04D92">
        <w:rPr>
          <w:b w:val="0"/>
          <w:sz w:val="26"/>
          <w:szCs w:val="26"/>
        </w:rPr>
        <w:t> </w:t>
      </w:r>
      <w:r w:rsidRPr="00D04D92">
        <w:rPr>
          <w:b w:val="0"/>
          <w:sz w:val="26"/>
          <w:szCs w:val="26"/>
        </w:rPr>
        <w:t>направление груженых вагонопотоков в международном сообщении по кратчайшим железнодорожным направлениям на всем пути следования</w:t>
      </w:r>
      <w:r w:rsidRPr="00D04D92">
        <w:rPr>
          <w:b w:val="0"/>
          <w:sz w:val="26"/>
          <w:szCs w:val="26"/>
          <w:lang w:val="et-EE"/>
        </w:rPr>
        <w:t xml:space="preserve"> c </w:t>
      </w:r>
      <w:r w:rsidRPr="00D04D92">
        <w:rPr>
          <w:b w:val="0"/>
          <w:sz w:val="26"/>
          <w:szCs w:val="26"/>
        </w:rPr>
        <w:t>учетом специализации направления;</w:t>
      </w:r>
    </w:p>
    <w:p w14:paraId="150CB21A" w14:textId="77777777" w:rsidR="000B5D45" w:rsidRPr="00D04D92" w:rsidRDefault="000B5D45" w:rsidP="00094A3F">
      <w:pPr>
        <w:pStyle w:val="a3"/>
        <w:tabs>
          <w:tab w:val="left" w:pos="-426"/>
        </w:tabs>
        <w:ind w:firstLine="720"/>
        <w:rPr>
          <w:b w:val="0"/>
          <w:sz w:val="26"/>
          <w:szCs w:val="26"/>
        </w:rPr>
      </w:pPr>
      <w:r w:rsidRPr="00D04D92">
        <w:rPr>
          <w:b w:val="0"/>
          <w:sz w:val="26"/>
          <w:szCs w:val="26"/>
        </w:rPr>
        <w:t>-</w:t>
      </w:r>
      <w:r w:rsidR="00B02B7F" w:rsidRPr="00D04D92">
        <w:rPr>
          <w:b w:val="0"/>
          <w:sz w:val="26"/>
          <w:szCs w:val="26"/>
        </w:rPr>
        <w:t> </w:t>
      </w:r>
      <w:r w:rsidRPr="00D04D92">
        <w:rPr>
          <w:b w:val="0"/>
          <w:sz w:val="26"/>
          <w:szCs w:val="26"/>
        </w:rPr>
        <w:t>обеспечение выполнения нормативных сроков доставки грузов;</w:t>
      </w:r>
    </w:p>
    <w:p w14:paraId="231945EC" w14:textId="77777777" w:rsidR="000B5D45" w:rsidRPr="00D04D92" w:rsidRDefault="000B5D45" w:rsidP="00094A3F">
      <w:pPr>
        <w:pStyle w:val="a3"/>
        <w:tabs>
          <w:tab w:val="left" w:pos="-426"/>
        </w:tabs>
        <w:ind w:firstLine="720"/>
        <w:rPr>
          <w:b w:val="0"/>
          <w:sz w:val="26"/>
          <w:szCs w:val="26"/>
        </w:rPr>
      </w:pPr>
      <w:r w:rsidRPr="00D04D92">
        <w:rPr>
          <w:b w:val="0"/>
          <w:sz w:val="26"/>
          <w:szCs w:val="26"/>
        </w:rPr>
        <w:t>-</w:t>
      </w:r>
      <w:r w:rsidR="00B02B7F" w:rsidRPr="00D04D92">
        <w:rPr>
          <w:b w:val="0"/>
          <w:sz w:val="26"/>
          <w:szCs w:val="26"/>
        </w:rPr>
        <w:t> </w:t>
      </w:r>
      <w:r w:rsidRPr="00D04D92">
        <w:rPr>
          <w:b w:val="0"/>
          <w:sz w:val="26"/>
          <w:szCs w:val="26"/>
        </w:rPr>
        <w:t xml:space="preserve">пропуск вагонов с участием минимального количества межгосударственных стыковых пунктов с целью сокращения времени для выполнения таможенных и пограничных операций; </w:t>
      </w:r>
    </w:p>
    <w:p w14:paraId="1B9C243C" w14:textId="77777777" w:rsidR="000B5D45" w:rsidRPr="00D04D92" w:rsidRDefault="000B5D45" w:rsidP="00094A3F">
      <w:pPr>
        <w:pStyle w:val="a3"/>
        <w:tabs>
          <w:tab w:val="left" w:pos="-426"/>
        </w:tabs>
        <w:ind w:firstLine="720"/>
        <w:rPr>
          <w:b w:val="0"/>
          <w:sz w:val="26"/>
          <w:szCs w:val="26"/>
        </w:rPr>
      </w:pPr>
      <w:r w:rsidRPr="00D04D92">
        <w:rPr>
          <w:b w:val="0"/>
          <w:sz w:val="26"/>
          <w:szCs w:val="26"/>
        </w:rPr>
        <w:t>-</w:t>
      </w:r>
      <w:r w:rsidR="00B02B7F" w:rsidRPr="00D04D92">
        <w:rPr>
          <w:b w:val="0"/>
          <w:sz w:val="26"/>
          <w:szCs w:val="26"/>
        </w:rPr>
        <w:t> </w:t>
      </w:r>
      <w:r w:rsidRPr="00D04D92">
        <w:rPr>
          <w:b w:val="0"/>
          <w:sz w:val="26"/>
          <w:szCs w:val="26"/>
        </w:rPr>
        <w:t>возможности пропускных способностей линий и перерабатывающих способностей</w:t>
      </w:r>
      <w:r w:rsidRPr="00D04D92">
        <w:rPr>
          <w:b w:val="0"/>
          <w:color w:val="FF0000"/>
          <w:sz w:val="26"/>
          <w:szCs w:val="26"/>
        </w:rPr>
        <w:t xml:space="preserve"> </w:t>
      </w:r>
      <w:r w:rsidRPr="00D04D92">
        <w:rPr>
          <w:b w:val="0"/>
          <w:sz w:val="26"/>
          <w:szCs w:val="26"/>
        </w:rPr>
        <w:t>сортировочных станций;</w:t>
      </w:r>
    </w:p>
    <w:p w14:paraId="5026DFCC" w14:textId="77777777" w:rsidR="000B5D45" w:rsidRPr="00D04D92" w:rsidRDefault="000B5D45" w:rsidP="00094A3F">
      <w:pPr>
        <w:pStyle w:val="a3"/>
        <w:tabs>
          <w:tab w:val="left" w:pos="-426"/>
        </w:tabs>
        <w:ind w:firstLine="720"/>
        <w:rPr>
          <w:b w:val="0"/>
          <w:sz w:val="26"/>
          <w:szCs w:val="26"/>
        </w:rPr>
      </w:pPr>
      <w:r w:rsidRPr="00D04D92">
        <w:rPr>
          <w:b w:val="0"/>
          <w:sz w:val="26"/>
          <w:szCs w:val="26"/>
        </w:rPr>
        <w:t>-</w:t>
      </w:r>
      <w:r w:rsidR="00B02B7F" w:rsidRPr="00D04D92">
        <w:rPr>
          <w:b w:val="0"/>
          <w:sz w:val="26"/>
          <w:szCs w:val="26"/>
        </w:rPr>
        <w:t> </w:t>
      </w:r>
      <w:r w:rsidRPr="00D04D92">
        <w:rPr>
          <w:b w:val="0"/>
          <w:sz w:val="26"/>
          <w:szCs w:val="26"/>
        </w:rPr>
        <w:t>минимальные эксплуатационные расходы на направлениях перевозки грузов с учетом экономически выгодных направлений для всех железнодорожных администраций.</w:t>
      </w:r>
    </w:p>
    <w:p w14:paraId="7E647251" w14:textId="77777777" w:rsidR="000B5D45" w:rsidRPr="00D04D92" w:rsidRDefault="000B5D45" w:rsidP="00094A3F">
      <w:pPr>
        <w:pStyle w:val="a3"/>
        <w:tabs>
          <w:tab w:val="left" w:pos="-426"/>
        </w:tabs>
        <w:ind w:firstLine="720"/>
        <w:rPr>
          <w:b w:val="0"/>
          <w:sz w:val="26"/>
          <w:szCs w:val="26"/>
        </w:rPr>
      </w:pPr>
      <w:r w:rsidRPr="00D04D92">
        <w:rPr>
          <w:b w:val="0"/>
          <w:sz w:val="26"/>
          <w:szCs w:val="26"/>
        </w:rPr>
        <w:t>3.</w:t>
      </w:r>
      <w:r w:rsidR="00B02B7F" w:rsidRPr="00D04D92">
        <w:rPr>
          <w:b w:val="0"/>
          <w:sz w:val="26"/>
          <w:szCs w:val="26"/>
        </w:rPr>
        <w:t> </w:t>
      </w:r>
      <w:r w:rsidRPr="00D04D92">
        <w:rPr>
          <w:b w:val="0"/>
          <w:sz w:val="26"/>
          <w:szCs w:val="26"/>
        </w:rPr>
        <w:t xml:space="preserve">Вагоны собственности железнодорожных администраций, поступившие гружеными через паромные переправы </w:t>
      </w:r>
      <w:r w:rsidR="00706A34" w:rsidRPr="00D04D92">
        <w:rPr>
          <w:b w:val="0"/>
          <w:sz w:val="26"/>
          <w:szCs w:val="26"/>
        </w:rPr>
        <w:t>Алят</w:t>
      </w:r>
      <w:r w:rsidRPr="00D04D92">
        <w:rPr>
          <w:b w:val="0"/>
          <w:sz w:val="26"/>
          <w:szCs w:val="26"/>
        </w:rPr>
        <w:t xml:space="preserve"> – Туркменбаши</w:t>
      </w:r>
      <w:r w:rsidR="00706A34" w:rsidRPr="00D04D92">
        <w:rPr>
          <w:b w:val="0"/>
          <w:sz w:val="26"/>
          <w:szCs w:val="26"/>
        </w:rPr>
        <w:t xml:space="preserve"> 1</w:t>
      </w:r>
      <w:r w:rsidRPr="00D04D92">
        <w:rPr>
          <w:b w:val="0"/>
          <w:sz w:val="26"/>
          <w:szCs w:val="26"/>
        </w:rPr>
        <w:t xml:space="preserve">, </w:t>
      </w:r>
      <w:r w:rsidR="00FD3F71" w:rsidRPr="00D04D92">
        <w:rPr>
          <w:b w:val="0"/>
          <w:sz w:val="26"/>
          <w:szCs w:val="26"/>
        </w:rPr>
        <w:t>Паромная</w:t>
      </w:r>
      <w:r w:rsidRPr="00D04D92">
        <w:rPr>
          <w:b w:val="0"/>
          <w:sz w:val="26"/>
          <w:szCs w:val="26"/>
        </w:rPr>
        <w:t xml:space="preserve"> – Поти, </w:t>
      </w:r>
      <w:r w:rsidR="00FD3F71" w:rsidRPr="00D04D92">
        <w:rPr>
          <w:b w:val="0"/>
          <w:sz w:val="26"/>
          <w:szCs w:val="26"/>
        </w:rPr>
        <w:t>Паромная</w:t>
      </w:r>
      <w:r w:rsidRPr="00D04D92">
        <w:rPr>
          <w:b w:val="0"/>
          <w:sz w:val="26"/>
          <w:szCs w:val="26"/>
        </w:rPr>
        <w:t xml:space="preserve"> – Батуми, Актау</w:t>
      </w:r>
      <w:r w:rsidR="00AF2F4A" w:rsidRPr="00D04D92">
        <w:rPr>
          <w:b w:val="0"/>
          <w:sz w:val="26"/>
          <w:szCs w:val="26"/>
        </w:rPr>
        <w:t>-Порт</w:t>
      </w:r>
      <w:r w:rsidR="00020EAA" w:rsidRPr="00D04D92">
        <w:rPr>
          <w:b w:val="0"/>
          <w:sz w:val="26"/>
          <w:szCs w:val="26"/>
        </w:rPr>
        <w:t>/Курык-Порт</w:t>
      </w:r>
      <w:r w:rsidR="00AF2F4A" w:rsidRPr="00D04D92">
        <w:rPr>
          <w:b w:val="0"/>
          <w:sz w:val="26"/>
          <w:szCs w:val="26"/>
        </w:rPr>
        <w:t xml:space="preserve"> </w:t>
      </w:r>
      <w:r w:rsidRPr="00D04D92">
        <w:rPr>
          <w:b w:val="0"/>
          <w:sz w:val="26"/>
          <w:szCs w:val="26"/>
        </w:rPr>
        <w:t xml:space="preserve">– </w:t>
      </w:r>
      <w:r w:rsidR="00706A34" w:rsidRPr="00D04D92">
        <w:rPr>
          <w:b w:val="0"/>
          <w:sz w:val="26"/>
          <w:szCs w:val="26"/>
        </w:rPr>
        <w:t>Алят</w:t>
      </w:r>
      <w:r w:rsidRPr="00D04D92">
        <w:rPr>
          <w:b w:val="0"/>
          <w:sz w:val="26"/>
          <w:szCs w:val="26"/>
        </w:rPr>
        <w:t xml:space="preserve">, Актау – Махачкала, Актау – Оля, </w:t>
      </w:r>
      <w:r w:rsidR="00B33681" w:rsidRPr="00D04D92">
        <w:rPr>
          <w:b w:val="0"/>
          <w:sz w:val="26"/>
          <w:szCs w:val="26"/>
        </w:rPr>
        <w:t>Актау</w:t>
      </w:r>
      <w:r w:rsidR="002D3307" w:rsidRPr="00D04D92">
        <w:rPr>
          <w:b w:val="0"/>
          <w:sz w:val="26"/>
          <w:szCs w:val="26"/>
        </w:rPr>
        <w:t>-Порт/Курык-Порт</w:t>
      </w:r>
      <w:r w:rsidR="00B33681" w:rsidRPr="00D04D92">
        <w:rPr>
          <w:b w:val="0"/>
          <w:sz w:val="26"/>
          <w:szCs w:val="26"/>
        </w:rPr>
        <w:t xml:space="preserve"> – Туркменбаши 1, </w:t>
      </w:r>
      <w:r w:rsidRPr="00D04D92">
        <w:rPr>
          <w:b w:val="0"/>
          <w:sz w:val="26"/>
          <w:szCs w:val="26"/>
        </w:rPr>
        <w:t xml:space="preserve">Туркменбаши </w:t>
      </w:r>
      <w:r w:rsidR="00B33681" w:rsidRPr="00D04D92">
        <w:rPr>
          <w:b w:val="0"/>
          <w:sz w:val="26"/>
          <w:szCs w:val="26"/>
        </w:rPr>
        <w:t xml:space="preserve">1 </w:t>
      </w:r>
      <w:r w:rsidRPr="00D04D92">
        <w:rPr>
          <w:b w:val="0"/>
          <w:sz w:val="26"/>
          <w:szCs w:val="26"/>
        </w:rPr>
        <w:t>– Махачкала, Усть-Луга</w:t>
      </w:r>
      <w:r w:rsidR="00433588" w:rsidRPr="00D04D92">
        <w:rPr>
          <w:b w:val="0"/>
          <w:sz w:val="26"/>
          <w:szCs w:val="26"/>
        </w:rPr>
        <w:t xml:space="preserve"> - </w:t>
      </w:r>
      <w:r w:rsidRPr="00D04D92">
        <w:rPr>
          <w:b w:val="0"/>
          <w:sz w:val="26"/>
          <w:szCs w:val="26"/>
        </w:rPr>
        <w:t xml:space="preserve">Балтийск после выгрузки возвращаются по той же паромной переправе. </w:t>
      </w:r>
    </w:p>
    <w:p w14:paraId="6E828C21" w14:textId="77777777" w:rsidR="00FF7D19" w:rsidRPr="00D04D92" w:rsidRDefault="00FF7D19" w:rsidP="00094A3F">
      <w:pPr>
        <w:pStyle w:val="a3"/>
        <w:tabs>
          <w:tab w:val="left" w:pos="-426"/>
        </w:tabs>
        <w:ind w:firstLine="720"/>
        <w:rPr>
          <w:b w:val="0"/>
          <w:sz w:val="26"/>
          <w:szCs w:val="26"/>
        </w:rPr>
      </w:pPr>
      <w:r w:rsidRPr="00D04D92">
        <w:rPr>
          <w:b w:val="0"/>
          <w:sz w:val="26"/>
          <w:szCs w:val="26"/>
        </w:rPr>
        <w:t>Допускается возврат порожних вагонов на железнодорожную администрацию-собственницу по железным дорогам, если не создается некомпенсированный порожний пробег.</w:t>
      </w:r>
      <w:r w:rsidR="00850CBA" w:rsidRPr="00D04D92">
        <w:rPr>
          <w:b w:val="0"/>
          <w:sz w:val="26"/>
          <w:szCs w:val="26"/>
        </w:rPr>
        <w:t xml:space="preserve"> Участвующие в пересылке порожних вагонов железнодорожные администрации вправе установить плату за некомпенсированный порожний пробег на основе договоренностей.</w:t>
      </w:r>
    </w:p>
    <w:p w14:paraId="2146ADD3" w14:textId="77777777" w:rsidR="005D5C6F" w:rsidRDefault="003908F4" w:rsidP="005D5C6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="005D5C6F" w:rsidRPr="00D04D92">
        <w:rPr>
          <w:b w:val="0"/>
          <w:sz w:val="26"/>
          <w:szCs w:val="26"/>
        </w:rPr>
        <w:t xml:space="preserve">. Направление вагонопотока через паромную переправу Туркменбаши 1 – Махачкала (Махачкала – Туркменбаши 1) по заявкам грузоотправителей могут осуществляться при уведомлении ФГУП «Махачкалинский морской порт» без согласования с причастными железнодорожными администрациями и Дирекцией Совета. </w:t>
      </w:r>
    </w:p>
    <w:p w14:paraId="2F87376B" w14:textId="77777777" w:rsidR="00FF5A66" w:rsidRPr="005F188D" w:rsidRDefault="00FF5A66" w:rsidP="00FF5A66">
      <w:pPr>
        <w:tabs>
          <w:tab w:val="left" w:pos="-709"/>
        </w:tabs>
        <w:ind w:firstLine="720"/>
        <w:jc w:val="both"/>
        <w:rPr>
          <w:sz w:val="26"/>
          <w:szCs w:val="26"/>
        </w:rPr>
      </w:pPr>
      <w:r w:rsidRPr="005F188D">
        <w:rPr>
          <w:sz w:val="26"/>
          <w:szCs w:val="26"/>
        </w:rPr>
        <w:t>5. Вагоны, следующие на станции Южно-Кавказской железной дороги</w:t>
      </w:r>
      <w:r w:rsidRPr="005F188D">
        <w:rPr>
          <w:bCs/>
          <w:sz w:val="26"/>
          <w:szCs w:val="26"/>
        </w:rPr>
        <w:t xml:space="preserve">, </w:t>
      </w:r>
      <w:r w:rsidRPr="005F188D">
        <w:rPr>
          <w:sz w:val="26"/>
          <w:szCs w:val="26"/>
        </w:rPr>
        <w:t>со станций Белорусской, Российских, Украинских, Молдавской, Казахстанских, Кыргызской, Таджикской, Узбекских, Туркменск</w:t>
      </w:r>
      <w:r w:rsidR="00876ACA">
        <w:rPr>
          <w:sz w:val="26"/>
          <w:szCs w:val="26"/>
        </w:rPr>
        <w:t>их</w:t>
      </w:r>
      <w:r w:rsidRPr="005F188D">
        <w:rPr>
          <w:sz w:val="26"/>
          <w:szCs w:val="26"/>
        </w:rPr>
        <w:t xml:space="preserve">, Латвийской, Литовских и Эстонской железных дорог и в обратном направлении, направляются в поездах по </w:t>
      </w:r>
      <w:r w:rsidRPr="005F188D">
        <w:rPr>
          <w:sz w:val="26"/>
          <w:szCs w:val="26"/>
        </w:rPr>
        <w:lastRenderedPageBreak/>
        <w:t>плану формирования через паромные переправы Паромная - Поти, Паромная – Батуми, или Кавказ – Поти без согласования с причастными железнодорожными администрациями и Дирекцией Совета</w:t>
      </w:r>
      <w:r w:rsidR="00B70168">
        <w:rPr>
          <w:sz w:val="26"/>
          <w:szCs w:val="26"/>
        </w:rPr>
        <w:t xml:space="preserve"> по железнодорожному транспорту государств – участников Содружества (далее – Дирекция Совета)</w:t>
      </w:r>
      <w:r w:rsidRPr="005F188D">
        <w:rPr>
          <w:sz w:val="26"/>
          <w:szCs w:val="26"/>
        </w:rPr>
        <w:t>.</w:t>
      </w:r>
    </w:p>
    <w:p w14:paraId="7165CD73" w14:textId="77777777" w:rsidR="00D371C4" w:rsidRPr="005F188D" w:rsidRDefault="00D371C4" w:rsidP="00D371C4">
      <w:pPr>
        <w:tabs>
          <w:tab w:val="left" w:pos="-709"/>
        </w:tabs>
        <w:ind w:firstLine="720"/>
        <w:jc w:val="both"/>
        <w:rPr>
          <w:sz w:val="26"/>
          <w:szCs w:val="26"/>
        </w:rPr>
      </w:pPr>
      <w:r w:rsidRPr="005F188D">
        <w:rPr>
          <w:sz w:val="26"/>
          <w:szCs w:val="26"/>
        </w:rPr>
        <w:t xml:space="preserve">6. Вагоны, следующие на станции Грузинской железной дороги </w:t>
      </w:r>
      <w:r w:rsidR="0049266A" w:rsidRPr="005F188D">
        <w:rPr>
          <w:sz w:val="26"/>
          <w:szCs w:val="26"/>
        </w:rPr>
        <w:t>со</w:t>
      </w:r>
      <w:r w:rsidRPr="005F188D">
        <w:rPr>
          <w:sz w:val="26"/>
          <w:szCs w:val="26"/>
        </w:rPr>
        <w:t xml:space="preserve"> станци</w:t>
      </w:r>
      <w:r w:rsidR="0049266A" w:rsidRPr="005F188D">
        <w:rPr>
          <w:sz w:val="26"/>
          <w:szCs w:val="26"/>
        </w:rPr>
        <w:t>й</w:t>
      </w:r>
      <w:r w:rsidRPr="005F188D">
        <w:rPr>
          <w:sz w:val="26"/>
          <w:szCs w:val="26"/>
        </w:rPr>
        <w:t xml:space="preserve"> Белорусской, Эстонской, Латвийской, Литовских железных дорог</w:t>
      </w:r>
      <w:r w:rsidR="0028424E" w:rsidRPr="005F188D">
        <w:rPr>
          <w:sz w:val="26"/>
          <w:szCs w:val="26"/>
        </w:rPr>
        <w:t xml:space="preserve"> и в обратном направлении</w:t>
      </w:r>
      <w:r w:rsidRPr="005F188D">
        <w:rPr>
          <w:sz w:val="26"/>
          <w:szCs w:val="26"/>
        </w:rPr>
        <w:t>, направляются как через паромные переправы Паромная – Поти, Паромная – Батуми, так и через пункты перехода Самур – Беюк-Кясик (кроме вагонов принадлежности Южно-Кавказской железной дороги), без согласования с причастными железнодорожными администрациями и Дирекцией Совета.</w:t>
      </w:r>
    </w:p>
    <w:p w14:paraId="69879CDA" w14:textId="77777777" w:rsidR="00D371C4" w:rsidRPr="005F188D" w:rsidRDefault="00D371C4" w:rsidP="00D371C4">
      <w:pPr>
        <w:tabs>
          <w:tab w:val="left" w:pos="-709"/>
        </w:tabs>
        <w:ind w:firstLine="720"/>
        <w:jc w:val="both"/>
        <w:rPr>
          <w:sz w:val="26"/>
          <w:szCs w:val="26"/>
        </w:rPr>
      </w:pPr>
      <w:r w:rsidRPr="005F188D">
        <w:rPr>
          <w:color w:val="000000"/>
          <w:sz w:val="26"/>
          <w:szCs w:val="26"/>
        </w:rPr>
        <w:t xml:space="preserve">Вагоны, следующие на станции Грузинской железной дороги </w:t>
      </w:r>
      <w:r w:rsidR="007856D6" w:rsidRPr="005F188D">
        <w:rPr>
          <w:color w:val="000000"/>
          <w:sz w:val="26"/>
          <w:szCs w:val="26"/>
        </w:rPr>
        <w:t>со</w:t>
      </w:r>
      <w:r w:rsidRPr="005F188D">
        <w:rPr>
          <w:color w:val="000000"/>
          <w:sz w:val="26"/>
          <w:szCs w:val="26"/>
        </w:rPr>
        <w:t xml:space="preserve"> станци</w:t>
      </w:r>
      <w:r w:rsidR="007856D6" w:rsidRPr="005F188D">
        <w:rPr>
          <w:color w:val="000000"/>
          <w:sz w:val="26"/>
          <w:szCs w:val="26"/>
        </w:rPr>
        <w:t>й</w:t>
      </w:r>
      <w:r w:rsidRPr="005F188D">
        <w:rPr>
          <w:color w:val="000000"/>
          <w:sz w:val="26"/>
          <w:szCs w:val="26"/>
        </w:rPr>
        <w:t xml:space="preserve"> Украин</w:t>
      </w:r>
      <w:r w:rsidR="00B45357" w:rsidRPr="005F188D">
        <w:rPr>
          <w:color w:val="000000"/>
          <w:sz w:val="26"/>
          <w:szCs w:val="26"/>
        </w:rPr>
        <w:t>ских</w:t>
      </w:r>
      <w:r w:rsidRPr="005F188D">
        <w:rPr>
          <w:color w:val="000000"/>
          <w:sz w:val="26"/>
          <w:szCs w:val="26"/>
        </w:rPr>
        <w:t xml:space="preserve"> и Молд</w:t>
      </w:r>
      <w:r w:rsidR="00B45357" w:rsidRPr="005F188D">
        <w:rPr>
          <w:color w:val="000000"/>
          <w:sz w:val="26"/>
          <w:szCs w:val="26"/>
        </w:rPr>
        <w:t>авской железных дорог</w:t>
      </w:r>
      <w:r w:rsidR="007856D6" w:rsidRPr="005F188D">
        <w:rPr>
          <w:color w:val="000000"/>
          <w:sz w:val="26"/>
          <w:szCs w:val="26"/>
        </w:rPr>
        <w:t xml:space="preserve"> и в обратном направлении</w:t>
      </w:r>
      <w:r w:rsidRPr="005F188D">
        <w:rPr>
          <w:color w:val="000000"/>
          <w:sz w:val="26"/>
          <w:szCs w:val="26"/>
        </w:rPr>
        <w:t xml:space="preserve">, направляются как через паромные переправы Паромная – Поти, Паромная – Батуми, так и через пункт перехода Тополи – Самур – Беюк-Кясик </w:t>
      </w:r>
      <w:r w:rsidRPr="005F188D">
        <w:rPr>
          <w:sz w:val="26"/>
          <w:szCs w:val="26"/>
        </w:rPr>
        <w:t xml:space="preserve">(кроме вагонов принадлежности Южно-Кавказской железной дороги). </w:t>
      </w:r>
    </w:p>
    <w:p w14:paraId="12993C94" w14:textId="77777777" w:rsidR="00D371C4" w:rsidRPr="005F188D" w:rsidRDefault="00D371C4" w:rsidP="00D371C4">
      <w:pPr>
        <w:tabs>
          <w:tab w:val="left" w:pos="-709"/>
        </w:tabs>
        <w:ind w:firstLine="720"/>
        <w:jc w:val="both"/>
        <w:rPr>
          <w:sz w:val="26"/>
          <w:szCs w:val="26"/>
        </w:rPr>
      </w:pPr>
      <w:r w:rsidRPr="005F188D">
        <w:rPr>
          <w:bCs/>
          <w:sz w:val="26"/>
          <w:szCs w:val="26"/>
        </w:rPr>
        <w:t>Вагоны со станций</w:t>
      </w:r>
      <w:r w:rsidRPr="005F188D">
        <w:rPr>
          <w:sz w:val="26"/>
          <w:szCs w:val="26"/>
        </w:rPr>
        <w:t xml:space="preserve"> </w:t>
      </w:r>
      <w:r w:rsidR="00B45357" w:rsidRPr="005F188D">
        <w:rPr>
          <w:sz w:val="26"/>
          <w:szCs w:val="26"/>
        </w:rPr>
        <w:t>Российских</w:t>
      </w:r>
      <w:r w:rsidRPr="005F188D">
        <w:rPr>
          <w:sz w:val="26"/>
          <w:szCs w:val="26"/>
        </w:rPr>
        <w:t>, Бел</w:t>
      </w:r>
      <w:r w:rsidR="00B01D34" w:rsidRPr="005F188D">
        <w:rPr>
          <w:sz w:val="26"/>
          <w:szCs w:val="26"/>
        </w:rPr>
        <w:t>о</w:t>
      </w:r>
      <w:r w:rsidRPr="005F188D">
        <w:rPr>
          <w:sz w:val="26"/>
          <w:szCs w:val="26"/>
        </w:rPr>
        <w:t>рус</w:t>
      </w:r>
      <w:r w:rsidR="00B45357" w:rsidRPr="005F188D">
        <w:rPr>
          <w:sz w:val="26"/>
          <w:szCs w:val="26"/>
        </w:rPr>
        <w:t>ской</w:t>
      </w:r>
      <w:r w:rsidRPr="005F188D">
        <w:rPr>
          <w:sz w:val="26"/>
          <w:szCs w:val="26"/>
        </w:rPr>
        <w:t xml:space="preserve">, </w:t>
      </w:r>
      <w:r w:rsidR="00B45357" w:rsidRPr="005F188D">
        <w:rPr>
          <w:sz w:val="26"/>
          <w:szCs w:val="26"/>
        </w:rPr>
        <w:t>Казахстанских</w:t>
      </w:r>
      <w:r w:rsidRPr="005F188D">
        <w:rPr>
          <w:sz w:val="26"/>
          <w:szCs w:val="26"/>
        </w:rPr>
        <w:t xml:space="preserve">, </w:t>
      </w:r>
      <w:r w:rsidR="00902D50" w:rsidRPr="005F188D">
        <w:rPr>
          <w:sz w:val="26"/>
          <w:szCs w:val="26"/>
        </w:rPr>
        <w:t>Кыргызской</w:t>
      </w:r>
      <w:r w:rsidRPr="005F188D">
        <w:rPr>
          <w:sz w:val="26"/>
          <w:szCs w:val="26"/>
        </w:rPr>
        <w:t>, Таджикской, Узбекских, Туркменск</w:t>
      </w:r>
      <w:r w:rsidR="00876ACA">
        <w:rPr>
          <w:sz w:val="26"/>
          <w:szCs w:val="26"/>
        </w:rPr>
        <w:t>их</w:t>
      </w:r>
      <w:r w:rsidRPr="005F188D">
        <w:rPr>
          <w:sz w:val="26"/>
          <w:szCs w:val="26"/>
        </w:rPr>
        <w:t>, Латвийской, Литовских и Эстонской железных дорог, следующие на станции Грузинской железной дороги</w:t>
      </w:r>
      <w:r w:rsidRPr="005F188D">
        <w:rPr>
          <w:bCs/>
          <w:sz w:val="26"/>
          <w:szCs w:val="26"/>
        </w:rPr>
        <w:t>, и</w:t>
      </w:r>
      <w:r w:rsidRPr="005F188D">
        <w:rPr>
          <w:sz w:val="26"/>
          <w:szCs w:val="26"/>
        </w:rPr>
        <w:t xml:space="preserve"> </w:t>
      </w:r>
      <w:r w:rsidR="0028424E" w:rsidRPr="005F188D">
        <w:rPr>
          <w:sz w:val="26"/>
          <w:szCs w:val="26"/>
        </w:rPr>
        <w:t>в обратном направлении</w:t>
      </w:r>
      <w:r w:rsidRPr="005F188D">
        <w:rPr>
          <w:sz w:val="26"/>
          <w:szCs w:val="26"/>
        </w:rPr>
        <w:t xml:space="preserve"> по заявкам грузоотправителей, могут быть направлены в поездах по плану формирования через паромную переправу Кавказ – Поти без согласования с причастными железнодорожными администрациями и Дирекцией Совета.</w:t>
      </w:r>
    </w:p>
    <w:p w14:paraId="1BB5A407" w14:textId="77777777" w:rsidR="00D371C4" w:rsidRPr="005F188D" w:rsidRDefault="00D371C4" w:rsidP="00D371C4">
      <w:pPr>
        <w:tabs>
          <w:tab w:val="left" w:pos="-709"/>
        </w:tabs>
        <w:ind w:firstLine="720"/>
        <w:jc w:val="both"/>
        <w:rPr>
          <w:sz w:val="26"/>
          <w:szCs w:val="26"/>
        </w:rPr>
      </w:pPr>
      <w:r w:rsidRPr="005F188D">
        <w:rPr>
          <w:sz w:val="26"/>
          <w:szCs w:val="26"/>
        </w:rPr>
        <w:t>Такое направление вагонопотока должно предусматриваться месячными планами перевозок грузов.</w:t>
      </w:r>
    </w:p>
    <w:p w14:paraId="2262651B" w14:textId="77777777" w:rsidR="00A45C63" w:rsidRPr="00D04D92" w:rsidRDefault="00010BC1" w:rsidP="00094A3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7</w:t>
      </w:r>
      <w:r w:rsidR="00DC0615" w:rsidRPr="00D04D92">
        <w:rPr>
          <w:b w:val="0"/>
          <w:sz w:val="26"/>
          <w:szCs w:val="26"/>
        </w:rPr>
        <w:t>.</w:t>
      </w:r>
      <w:r w:rsidR="00487126">
        <w:t> </w:t>
      </w:r>
      <w:r w:rsidR="00A45C63" w:rsidRPr="00D04D92">
        <w:rPr>
          <w:b w:val="0"/>
          <w:sz w:val="26"/>
          <w:szCs w:val="26"/>
        </w:rPr>
        <w:t>Вагонопоток со станций Азербайджанск</w:t>
      </w:r>
      <w:r w:rsidR="00B45357">
        <w:rPr>
          <w:b w:val="0"/>
          <w:sz w:val="26"/>
          <w:szCs w:val="26"/>
        </w:rPr>
        <w:t>их</w:t>
      </w:r>
      <w:r w:rsidR="00A45C63" w:rsidRPr="00D04D92">
        <w:rPr>
          <w:b w:val="0"/>
          <w:sz w:val="26"/>
          <w:szCs w:val="26"/>
        </w:rPr>
        <w:t xml:space="preserve"> железн</w:t>
      </w:r>
      <w:r w:rsidR="00B45357">
        <w:rPr>
          <w:b w:val="0"/>
          <w:sz w:val="26"/>
          <w:szCs w:val="26"/>
        </w:rPr>
        <w:t>ых</w:t>
      </w:r>
      <w:r w:rsidR="00A45C63" w:rsidRPr="00D04D92">
        <w:rPr>
          <w:b w:val="0"/>
          <w:sz w:val="26"/>
          <w:szCs w:val="26"/>
        </w:rPr>
        <w:t xml:space="preserve"> дорог назначением на станции Узбекских, </w:t>
      </w:r>
      <w:r w:rsidR="00902D50">
        <w:rPr>
          <w:b w:val="0"/>
          <w:sz w:val="26"/>
          <w:szCs w:val="26"/>
        </w:rPr>
        <w:t>Кыргызской</w:t>
      </w:r>
      <w:r w:rsidR="00A45C63" w:rsidRPr="00D04D92">
        <w:rPr>
          <w:b w:val="0"/>
          <w:sz w:val="26"/>
          <w:szCs w:val="26"/>
        </w:rPr>
        <w:t xml:space="preserve"> (ЕСР 71800-71960), Таджикской железных дорог по заявкам грузоотправителей могут быть направлены как через паром Алят – Туркменбаши </w:t>
      </w:r>
      <w:r w:rsidR="00A45C63" w:rsidRPr="00D04D92">
        <w:rPr>
          <w:b w:val="0"/>
          <w:sz w:val="26"/>
          <w:szCs w:val="26"/>
          <w:lang w:val="en-US"/>
        </w:rPr>
        <w:t>I</w:t>
      </w:r>
      <w:r w:rsidR="00A45C63" w:rsidRPr="00D04D92">
        <w:rPr>
          <w:b w:val="0"/>
          <w:sz w:val="26"/>
          <w:szCs w:val="26"/>
        </w:rPr>
        <w:t xml:space="preserve"> и далее по плану формирования, так и через Алят – Актау порт/Курык-порт и далее по плану формирования без согласования с железнодорожными администрациями и Дирекцией Совета, соответственно и в обратном направлении. </w:t>
      </w:r>
    </w:p>
    <w:p w14:paraId="33CD7801" w14:textId="77777777" w:rsidR="005D5C6F" w:rsidRPr="00D04D92" w:rsidRDefault="00010BC1" w:rsidP="005D5C6F">
      <w:pPr>
        <w:pStyle w:val="a3"/>
        <w:tabs>
          <w:tab w:val="left" w:pos="-709"/>
        </w:tabs>
        <w:ind w:firstLine="720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8</w:t>
      </w:r>
      <w:r w:rsidR="005D5C6F" w:rsidRPr="00D04D92">
        <w:rPr>
          <w:b w:val="0"/>
          <w:bCs/>
          <w:sz w:val="26"/>
          <w:szCs w:val="26"/>
        </w:rPr>
        <w:t xml:space="preserve">. Вагоны, поступающие со станций Грузинской железной дороги назначением на станции Казахстанских железных дорог и </w:t>
      </w:r>
      <w:r w:rsidR="00902D50">
        <w:rPr>
          <w:b w:val="0"/>
          <w:bCs/>
          <w:sz w:val="26"/>
          <w:szCs w:val="26"/>
        </w:rPr>
        <w:t>Кыргызской</w:t>
      </w:r>
      <w:r w:rsidR="005D5C6F" w:rsidRPr="00D04D92">
        <w:rPr>
          <w:b w:val="0"/>
          <w:bCs/>
          <w:sz w:val="26"/>
          <w:szCs w:val="26"/>
        </w:rPr>
        <w:t xml:space="preserve"> железной дороги (коды 71510-71780) (кроме вагонов принадлежности Южно-Кавказской железной дороги) по заявкам грузоотправителей могут быть направлены как через пункты перехода Гардабани – Ялама, так и через паромную переправу Алят – Актау-Порт/Курык-Порт </w:t>
      </w:r>
      <w:r w:rsidR="005D5C6F" w:rsidRPr="00D04D92">
        <w:rPr>
          <w:b w:val="0"/>
          <w:sz w:val="26"/>
          <w:szCs w:val="26"/>
        </w:rPr>
        <w:t xml:space="preserve">далее в соответствии с установленным порядком следования вагонопотоков для ж.д. станции поступления вагонов </w:t>
      </w:r>
      <w:r w:rsidR="005D5C6F" w:rsidRPr="00D04D92">
        <w:rPr>
          <w:b w:val="0"/>
          <w:bCs/>
          <w:sz w:val="26"/>
          <w:szCs w:val="26"/>
        </w:rPr>
        <w:t>без согласования с причастными железнодорожными администрациями и Дирекцией Совета.</w:t>
      </w:r>
    </w:p>
    <w:p w14:paraId="6C8184DE" w14:textId="77777777" w:rsidR="005D5C6F" w:rsidRPr="00D04D92" w:rsidRDefault="005D5C6F" w:rsidP="005D5C6F">
      <w:pPr>
        <w:pStyle w:val="a3"/>
        <w:tabs>
          <w:tab w:val="left" w:pos="-709"/>
        </w:tabs>
        <w:ind w:firstLine="720"/>
        <w:rPr>
          <w:b w:val="0"/>
          <w:bCs/>
          <w:sz w:val="26"/>
          <w:szCs w:val="26"/>
        </w:rPr>
      </w:pPr>
      <w:r w:rsidRPr="00D04D92">
        <w:rPr>
          <w:b w:val="0"/>
          <w:bCs/>
          <w:sz w:val="26"/>
          <w:szCs w:val="26"/>
        </w:rPr>
        <w:t xml:space="preserve">Вагоны, поступающие со станций Грузинской железной дороги назначением на станции Южного участка </w:t>
      </w:r>
      <w:r w:rsidR="00902D50">
        <w:rPr>
          <w:b w:val="0"/>
          <w:bCs/>
          <w:sz w:val="26"/>
          <w:szCs w:val="26"/>
        </w:rPr>
        <w:t>Кыргызской</w:t>
      </w:r>
      <w:r w:rsidRPr="00D04D92">
        <w:rPr>
          <w:b w:val="0"/>
          <w:bCs/>
          <w:sz w:val="26"/>
          <w:szCs w:val="26"/>
        </w:rPr>
        <w:t xml:space="preserve"> (коды 71800-71960), Уз</w:t>
      </w:r>
      <w:r w:rsidR="00B45357">
        <w:rPr>
          <w:b w:val="0"/>
          <w:bCs/>
          <w:sz w:val="26"/>
          <w:szCs w:val="26"/>
        </w:rPr>
        <w:t>бекских, Таджикской</w:t>
      </w:r>
      <w:r w:rsidRPr="00D04D92">
        <w:rPr>
          <w:b w:val="0"/>
          <w:bCs/>
          <w:sz w:val="26"/>
          <w:szCs w:val="26"/>
        </w:rPr>
        <w:t xml:space="preserve"> </w:t>
      </w:r>
      <w:r w:rsidR="00B45357">
        <w:rPr>
          <w:b w:val="0"/>
          <w:bCs/>
          <w:sz w:val="26"/>
          <w:szCs w:val="26"/>
        </w:rPr>
        <w:t>железных дорог</w:t>
      </w:r>
      <w:r w:rsidR="00B45357" w:rsidRPr="00D04D92">
        <w:rPr>
          <w:b w:val="0"/>
          <w:bCs/>
          <w:sz w:val="26"/>
          <w:szCs w:val="26"/>
        </w:rPr>
        <w:t xml:space="preserve"> </w:t>
      </w:r>
      <w:r w:rsidRPr="00D04D92">
        <w:rPr>
          <w:b w:val="0"/>
          <w:bCs/>
          <w:sz w:val="26"/>
          <w:szCs w:val="26"/>
        </w:rPr>
        <w:t xml:space="preserve">(кроме вагонов принадлежности Южно-Кавказской железной дороги) могут быть направлены как через пункты перехода Гардабани – Алят – Туркменбаши 1, так и через паромную переправу Алят – Актау-Порт/Курык-Порт </w:t>
      </w:r>
      <w:r w:rsidRPr="00D04D92">
        <w:rPr>
          <w:b w:val="0"/>
          <w:sz w:val="26"/>
          <w:szCs w:val="26"/>
        </w:rPr>
        <w:t xml:space="preserve">далее в соответствии с установленным порядком следования вагонопотоков для ж.д. станции поступления вагонов </w:t>
      </w:r>
      <w:r w:rsidRPr="00D04D92">
        <w:rPr>
          <w:b w:val="0"/>
          <w:bCs/>
          <w:sz w:val="26"/>
          <w:szCs w:val="26"/>
        </w:rPr>
        <w:t>без согласования с причастными  железнодорожными администрациями и Дирекцией Совета.</w:t>
      </w:r>
    </w:p>
    <w:p w14:paraId="3FD335EE" w14:textId="77777777" w:rsidR="005D5C6F" w:rsidRPr="00D04D92" w:rsidRDefault="00010BC1" w:rsidP="005D5C6F">
      <w:pPr>
        <w:pStyle w:val="a3"/>
        <w:tabs>
          <w:tab w:val="left" w:pos="-709"/>
        </w:tabs>
        <w:ind w:firstLine="720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lastRenderedPageBreak/>
        <w:t>9</w:t>
      </w:r>
      <w:r w:rsidR="005D5C6F" w:rsidRPr="00D04D92">
        <w:rPr>
          <w:b w:val="0"/>
          <w:bCs/>
          <w:sz w:val="26"/>
          <w:szCs w:val="26"/>
        </w:rPr>
        <w:t xml:space="preserve">. Вагоны, погруженные на станциях Грузинской железной дороги назначением на станции Узбекских, Таджикской, Южного участка </w:t>
      </w:r>
      <w:r w:rsidR="00902D50">
        <w:rPr>
          <w:b w:val="0"/>
          <w:bCs/>
          <w:sz w:val="26"/>
          <w:szCs w:val="26"/>
        </w:rPr>
        <w:t>Кыргызской</w:t>
      </w:r>
      <w:r w:rsidR="005D5C6F" w:rsidRPr="00D04D92">
        <w:rPr>
          <w:b w:val="0"/>
          <w:bCs/>
          <w:sz w:val="26"/>
          <w:szCs w:val="26"/>
        </w:rPr>
        <w:t xml:space="preserve"> железной дороги (ЕСР 71800-71960) могут быть также направлены через пункты </w:t>
      </w:r>
      <w:r w:rsidR="005D5C6F" w:rsidRPr="00B23719">
        <w:rPr>
          <w:b w:val="0"/>
          <w:bCs/>
          <w:sz w:val="26"/>
          <w:szCs w:val="26"/>
        </w:rPr>
        <w:t>перехода Гардабани-эксп. – Ялама-эксп. – Кигаш-эксп., далее в соответствии с</w:t>
      </w:r>
      <w:r w:rsidR="005D5C6F" w:rsidRPr="00D04D92">
        <w:rPr>
          <w:b w:val="0"/>
          <w:bCs/>
          <w:sz w:val="26"/>
          <w:szCs w:val="26"/>
        </w:rPr>
        <w:t xml:space="preserve"> установленным порядком следования вагонопотоков для железнодорожной станции поступления вагонов без согласования с причастными железнодорожными администрациями и Дирекцией Совета.</w:t>
      </w:r>
    </w:p>
    <w:p w14:paraId="24C8B9EA" w14:textId="77777777" w:rsidR="00847A93" w:rsidRPr="00D04D92" w:rsidRDefault="003908F4" w:rsidP="00094A3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823285">
        <w:rPr>
          <w:b w:val="0"/>
          <w:sz w:val="26"/>
          <w:szCs w:val="26"/>
        </w:rPr>
        <w:t>1</w:t>
      </w:r>
      <w:r w:rsidR="00B23719" w:rsidRPr="00823285">
        <w:rPr>
          <w:b w:val="0"/>
          <w:sz w:val="26"/>
          <w:szCs w:val="26"/>
        </w:rPr>
        <w:t>0</w:t>
      </w:r>
      <w:r w:rsidR="00021337" w:rsidRPr="00823285">
        <w:rPr>
          <w:b w:val="0"/>
          <w:sz w:val="26"/>
          <w:szCs w:val="26"/>
        </w:rPr>
        <w:t>.</w:t>
      </w:r>
      <w:r w:rsidR="00487126" w:rsidRPr="00823285">
        <w:rPr>
          <w:b w:val="0"/>
          <w:sz w:val="26"/>
          <w:szCs w:val="26"/>
        </w:rPr>
        <w:t> </w:t>
      </w:r>
      <w:r w:rsidR="00847A93" w:rsidRPr="00823285">
        <w:rPr>
          <w:b w:val="0"/>
          <w:sz w:val="26"/>
          <w:szCs w:val="26"/>
        </w:rPr>
        <w:t xml:space="preserve">Вагоны, погруженные на станциях </w:t>
      </w:r>
      <w:r w:rsidR="007F272E" w:rsidRPr="00823285">
        <w:rPr>
          <w:b w:val="0"/>
          <w:sz w:val="26"/>
          <w:szCs w:val="26"/>
        </w:rPr>
        <w:t xml:space="preserve">Красноярской, Восточно-Сибирской, Забайкальской, Дальневосточной, </w:t>
      </w:r>
      <w:r w:rsidR="00847A93" w:rsidRPr="00823285">
        <w:rPr>
          <w:b w:val="0"/>
          <w:sz w:val="26"/>
          <w:szCs w:val="26"/>
        </w:rPr>
        <w:t>Западно-Сибирской, Южно-Уральской, Свердловской, Куйбышевской железных дорог назначением на станции Азербайджанских и Грузинской железных дорог по заявкам грузоотправителей могут быть направлены как через сухопутные погранпереходы, предусмотренные планом формирования, так и с участием паромных комплексов Актау-Порт/Курык-Порт</w:t>
      </w:r>
      <w:r w:rsidR="006B60C5">
        <w:rPr>
          <w:b w:val="0"/>
          <w:sz w:val="26"/>
          <w:szCs w:val="26"/>
        </w:rPr>
        <w:t xml:space="preserve"> – Алят</w:t>
      </w:r>
      <w:r w:rsidR="00847A93" w:rsidRPr="00823285">
        <w:rPr>
          <w:b w:val="0"/>
          <w:sz w:val="26"/>
          <w:szCs w:val="26"/>
        </w:rPr>
        <w:t>, и в обратно</w:t>
      </w:r>
      <w:r w:rsidR="00492904" w:rsidRPr="00823285">
        <w:rPr>
          <w:b w:val="0"/>
          <w:sz w:val="26"/>
          <w:szCs w:val="26"/>
        </w:rPr>
        <w:t>м направлении без согласования с причастными железнодорожными администрациями и Дирекции Совета, при уведомлении судовладельца.</w:t>
      </w:r>
    </w:p>
    <w:p w14:paraId="4391004D" w14:textId="77777777" w:rsidR="005D5C6F" w:rsidRPr="00D04D92" w:rsidRDefault="005D5C6F" w:rsidP="005D5C6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D04D92">
        <w:rPr>
          <w:b w:val="0"/>
          <w:sz w:val="26"/>
          <w:szCs w:val="26"/>
        </w:rPr>
        <w:t>1</w:t>
      </w:r>
      <w:r w:rsidR="00B23719">
        <w:rPr>
          <w:b w:val="0"/>
          <w:sz w:val="26"/>
          <w:szCs w:val="26"/>
        </w:rPr>
        <w:t>1</w:t>
      </w:r>
      <w:r w:rsidRPr="00D04D92">
        <w:rPr>
          <w:b w:val="0"/>
          <w:sz w:val="26"/>
          <w:szCs w:val="26"/>
        </w:rPr>
        <w:t>. Вагоны, погруженные на станциях Казахстанских железных дорог,</w:t>
      </w:r>
      <w:r w:rsidRPr="00D04D92">
        <w:rPr>
          <w:b w:val="0"/>
          <w:sz w:val="26"/>
          <w:szCs w:val="26"/>
          <w:highlight w:val="cyan"/>
        </w:rPr>
        <w:t xml:space="preserve"> </w:t>
      </w:r>
      <w:r w:rsidR="00902D50">
        <w:rPr>
          <w:b w:val="0"/>
          <w:sz w:val="26"/>
          <w:szCs w:val="26"/>
        </w:rPr>
        <w:t>Кыргызской</w:t>
      </w:r>
      <w:r w:rsidRPr="00D04D92">
        <w:rPr>
          <w:b w:val="0"/>
          <w:sz w:val="26"/>
          <w:szCs w:val="26"/>
        </w:rPr>
        <w:t xml:space="preserve"> железной дороги (ЕСР 71510-71780) назначением на станции Азербайджанских и Грузинской железной дорог (кроме вагонов принадлежности Южно-Кавказской железной дороги), по заявкам грузоотправителей могут быть направлены как через паромный комплекс Актау-Порт/Курык-Порт – Алят, так и через пункты перехода Дины Нурпеисовой рзд – Самур (для всех отделений, кроме Уральского отделения Казахстанских железных дорог) и Семиглавый Мар – Самур (кроме вагонов принадлежности Южно-Кавказской железной дороги) (для Уральского отделения Казахстанских железных дорог), без согласования с причастными железнодорожными администрациями и Дирекцией Совета и соответственно в обратном направлении.</w:t>
      </w:r>
    </w:p>
    <w:p w14:paraId="2CC56FF4" w14:textId="77777777" w:rsidR="008E74A6" w:rsidRPr="00823285" w:rsidRDefault="00412ED5" w:rsidP="002414A9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823285">
        <w:rPr>
          <w:b w:val="0"/>
          <w:sz w:val="26"/>
          <w:szCs w:val="26"/>
        </w:rPr>
        <w:t xml:space="preserve">12. </w:t>
      </w:r>
      <w:r w:rsidR="00C27353" w:rsidRPr="00823285">
        <w:rPr>
          <w:b w:val="0"/>
          <w:sz w:val="26"/>
          <w:szCs w:val="26"/>
        </w:rPr>
        <w:t>В</w:t>
      </w:r>
      <w:r w:rsidR="008E74A6" w:rsidRPr="00823285">
        <w:rPr>
          <w:b w:val="0"/>
          <w:sz w:val="26"/>
          <w:szCs w:val="26"/>
        </w:rPr>
        <w:t>агоны, погруженные на станциях Узбекских, Таджикской и Южного участка Кыргызской ж.д. (ЕСР 71800-7</w:t>
      </w:r>
      <w:r w:rsidR="002D7CDB" w:rsidRPr="00823285">
        <w:rPr>
          <w:b w:val="0"/>
          <w:sz w:val="26"/>
          <w:szCs w:val="26"/>
        </w:rPr>
        <w:t>1960</w:t>
      </w:r>
      <w:r w:rsidR="008E74A6" w:rsidRPr="00823285">
        <w:rPr>
          <w:b w:val="0"/>
          <w:sz w:val="26"/>
          <w:szCs w:val="26"/>
        </w:rPr>
        <w:t>) назначением на станции Азербайджанских и Грузинской ж.д. и в порты Актау</w:t>
      </w:r>
      <w:r w:rsidR="008E5E13" w:rsidRPr="00823285">
        <w:rPr>
          <w:b w:val="0"/>
          <w:sz w:val="26"/>
          <w:szCs w:val="26"/>
        </w:rPr>
        <w:t>/Курык</w:t>
      </w:r>
      <w:r w:rsidR="008E74A6" w:rsidRPr="00823285">
        <w:rPr>
          <w:b w:val="0"/>
          <w:sz w:val="26"/>
          <w:szCs w:val="26"/>
        </w:rPr>
        <w:t xml:space="preserve">, Батуми и Поти (далее в третьи страны) по заявкам грузоотправителей могут быть направлены как через пункты перехода Ходжадавлет – Туркменбаши </w:t>
      </w:r>
      <w:r w:rsidR="008E74A6" w:rsidRPr="00823285">
        <w:rPr>
          <w:b w:val="0"/>
          <w:sz w:val="26"/>
          <w:szCs w:val="26"/>
          <w:lang w:val="en-US"/>
        </w:rPr>
        <w:t>I</w:t>
      </w:r>
      <w:r w:rsidR="008E74A6" w:rsidRPr="00823285">
        <w:rPr>
          <w:b w:val="0"/>
          <w:sz w:val="26"/>
          <w:szCs w:val="26"/>
        </w:rPr>
        <w:t xml:space="preserve"> и далее по плану формирования, так и через Каракалпакстан/Сарыагаш, далее на паромные переправы Актау-порт/Курык-Порт – Алят и соответственно в обратном направлении</w:t>
      </w:r>
      <w:r w:rsidR="00DD3D49" w:rsidRPr="00823285">
        <w:rPr>
          <w:b w:val="0"/>
          <w:sz w:val="26"/>
          <w:szCs w:val="26"/>
        </w:rPr>
        <w:t xml:space="preserve"> без согласования с причастными железнодорожными администрациями и Дирекцией Совета.</w:t>
      </w:r>
    </w:p>
    <w:p w14:paraId="2D649F49" w14:textId="77777777" w:rsidR="00492904" w:rsidRDefault="003908F4" w:rsidP="00094A3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1</w:t>
      </w:r>
      <w:r w:rsidR="00B23719">
        <w:rPr>
          <w:b w:val="0"/>
          <w:sz w:val="26"/>
          <w:szCs w:val="26"/>
        </w:rPr>
        <w:t>3</w:t>
      </w:r>
      <w:r w:rsidR="00021337" w:rsidRPr="00D04D92">
        <w:rPr>
          <w:b w:val="0"/>
          <w:sz w:val="26"/>
          <w:szCs w:val="26"/>
        </w:rPr>
        <w:t>.</w:t>
      </w:r>
      <w:r w:rsidR="00487126">
        <w:t> </w:t>
      </w:r>
      <w:r w:rsidR="00492904" w:rsidRPr="00D04D92">
        <w:rPr>
          <w:b w:val="0"/>
          <w:sz w:val="26"/>
          <w:szCs w:val="26"/>
        </w:rPr>
        <w:t xml:space="preserve">Вагоны, погруженные на станциях Казахстанских железных дорог назначением на </w:t>
      </w:r>
      <w:r w:rsidR="001346AB">
        <w:rPr>
          <w:b w:val="0"/>
          <w:sz w:val="26"/>
          <w:szCs w:val="26"/>
        </w:rPr>
        <w:t>Украинские</w:t>
      </w:r>
      <w:r w:rsidR="00492904" w:rsidRPr="00D04D92">
        <w:rPr>
          <w:b w:val="0"/>
          <w:sz w:val="26"/>
          <w:szCs w:val="26"/>
        </w:rPr>
        <w:t xml:space="preserve"> и Молдав</w:t>
      </w:r>
      <w:r w:rsidR="001346AB">
        <w:rPr>
          <w:b w:val="0"/>
          <w:sz w:val="26"/>
          <w:szCs w:val="26"/>
        </w:rPr>
        <w:t>скую железные дороги</w:t>
      </w:r>
      <w:r w:rsidR="00492904" w:rsidRPr="00D04D92">
        <w:rPr>
          <w:b w:val="0"/>
          <w:sz w:val="26"/>
          <w:szCs w:val="26"/>
        </w:rPr>
        <w:t xml:space="preserve"> могут быть направлены как через сухопутные погранпереходы, предусмотренные планом формирования, так и с участием паромных комплексов Актау-Порт/Курык-Порт</w:t>
      </w:r>
      <w:r w:rsidR="006B60C5">
        <w:rPr>
          <w:b w:val="0"/>
          <w:sz w:val="26"/>
          <w:szCs w:val="26"/>
        </w:rPr>
        <w:t xml:space="preserve"> – Алят</w:t>
      </w:r>
      <w:r w:rsidR="00492904" w:rsidRPr="00D04D92">
        <w:rPr>
          <w:b w:val="0"/>
          <w:sz w:val="26"/>
          <w:szCs w:val="26"/>
        </w:rPr>
        <w:t>, без согласования с причастными железнодорожными администрациями и Дирекцией Совета, при уведомлении судовладельца.</w:t>
      </w:r>
    </w:p>
    <w:p w14:paraId="083F7D7A" w14:textId="77777777" w:rsidR="005D5C6F" w:rsidRPr="00D04D92" w:rsidRDefault="003908F4" w:rsidP="005D5C6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1</w:t>
      </w:r>
      <w:r w:rsidR="00B23719">
        <w:rPr>
          <w:b w:val="0"/>
          <w:sz w:val="26"/>
          <w:szCs w:val="26"/>
        </w:rPr>
        <w:t>4</w:t>
      </w:r>
      <w:r w:rsidR="005D5C6F" w:rsidRPr="00D04D92">
        <w:rPr>
          <w:b w:val="0"/>
          <w:sz w:val="26"/>
          <w:szCs w:val="26"/>
        </w:rPr>
        <w:t xml:space="preserve">. Вагоны, погруженные на станциях </w:t>
      </w:r>
      <w:r w:rsidR="001346AB">
        <w:rPr>
          <w:b w:val="0"/>
          <w:sz w:val="26"/>
          <w:szCs w:val="26"/>
        </w:rPr>
        <w:t xml:space="preserve">Украинских и Молдавской </w:t>
      </w:r>
      <w:r w:rsidR="005D5C6F" w:rsidRPr="00D04D92">
        <w:rPr>
          <w:b w:val="0"/>
          <w:sz w:val="26"/>
          <w:szCs w:val="26"/>
        </w:rPr>
        <w:t>железных дорог, назначением на станции Туркменск</w:t>
      </w:r>
      <w:r w:rsidR="00876ACA">
        <w:rPr>
          <w:b w:val="0"/>
          <w:sz w:val="26"/>
          <w:szCs w:val="26"/>
        </w:rPr>
        <w:t>их</w:t>
      </w:r>
      <w:r w:rsidR="005D5C6F" w:rsidRPr="00D04D92">
        <w:rPr>
          <w:b w:val="0"/>
          <w:sz w:val="26"/>
          <w:szCs w:val="26"/>
        </w:rPr>
        <w:t xml:space="preserve"> железн</w:t>
      </w:r>
      <w:r w:rsidR="00876ACA">
        <w:rPr>
          <w:b w:val="0"/>
          <w:sz w:val="26"/>
          <w:szCs w:val="26"/>
        </w:rPr>
        <w:t>ых</w:t>
      </w:r>
      <w:r w:rsidR="005D5C6F" w:rsidRPr="00D04D92">
        <w:rPr>
          <w:b w:val="0"/>
          <w:sz w:val="26"/>
          <w:szCs w:val="26"/>
        </w:rPr>
        <w:t xml:space="preserve"> дорог по заявкам грузоотправителей, могут быть направлены как через сухопутные погранпереходы Тополи – Кигаш и далее по плану формирования, так и через ст. Тополи – Самур (кроме вагонов принадлежности Южно-Кавказской железной дороги) без </w:t>
      </w:r>
      <w:r w:rsidR="005D5C6F" w:rsidRPr="00D04D92">
        <w:rPr>
          <w:b w:val="0"/>
          <w:sz w:val="26"/>
          <w:szCs w:val="26"/>
        </w:rPr>
        <w:lastRenderedPageBreak/>
        <w:t xml:space="preserve">согласования с причастными железнодорожными администрациями и Дирекцией Совета, соответственно в обратном направлении. </w:t>
      </w:r>
    </w:p>
    <w:p w14:paraId="06BD6F84" w14:textId="77777777" w:rsidR="005D5C6F" w:rsidRPr="00D04D92" w:rsidRDefault="005D5C6F" w:rsidP="005D5C6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D04D92">
        <w:rPr>
          <w:b w:val="0"/>
          <w:sz w:val="26"/>
          <w:szCs w:val="26"/>
        </w:rPr>
        <w:t>Маршрут следования указанного вагонопотока предусматривается месячными планами перевозок грузов и указывается при подаче заявки на погрузку.</w:t>
      </w:r>
    </w:p>
    <w:p w14:paraId="2C6BC54A" w14:textId="77777777" w:rsidR="00710525" w:rsidRPr="00D04D92" w:rsidRDefault="00021337" w:rsidP="00094A3F">
      <w:pPr>
        <w:ind w:firstLine="709"/>
        <w:jc w:val="both"/>
        <w:rPr>
          <w:sz w:val="26"/>
          <w:szCs w:val="26"/>
        </w:rPr>
      </w:pPr>
      <w:r w:rsidRPr="00D04D92">
        <w:rPr>
          <w:sz w:val="26"/>
          <w:szCs w:val="26"/>
        </w:rPr>
        <w:t>1</w:t>
      </w:r>
      <w:r w:rsidR="00B23719">
        <w:rPr>
          <w:sz w:val="26"/>
          <w:szCs w:val="26"/>
        </w:rPr>
        <w:t>5</w:t>
      </w:r>
      <w:r w:rsidR="00E3447D" w:rsidRPr="00D04D92">
        <w:rPr>
          <w:sz w:val="26"/>
          <w:szCs w:val="26"/>
        </w:rPr>
        <w:t>.</w:t>
      </w:r>
      <w:r w:rsidR="00B02B7F" w:rsidRPr="00D04D92">
        <w:rPr>
          <w:sz w:val="26"/>
          <w:szCs w:val="26"/>
        </w:rPr>
        <w:t> </w:t>
      </w:r>
      <w:r w:rsidR="00E3447D" w:rsidRPr="00D04D92">
        <w:rPr>
          <w:sz w:val="26"/>
          <w:szCs w:val="26"/>
        </w:rPr>
        <w:t>В</w:t>
      </w:r>
      <w:r w:rsidR="00710525" w:rsidRPr="00D04D92">
        <w:rPr>
          <w:sz w:val="26"/>
          <w:szCs w:val="26"/>
        </w:rPr>
        <w:t xml:space="preserve">агоны, погруженные на станциях </w:t>
      </w:r>
      <w:r w:rsidR="001346AB" w:rsidRPr="00D04D92">
        <w:rPr>
          <w:sz w:val="26"/>
          <w:szCs w:val="26"/>
        </w:rPr>
        <w:t>Украин</w:t>
      </w:r>
      <w:r w:rsidR="001346AB">
        <w:rPr>
          <w:sz w:val="26"/>
          <w:szCs w:val="26"/>
        </w:rPr>
        <w:t>ских</w:t>
      </w:r>
      <w:r w:rsidR="001346AB" w:rsidRPr="00D04D92">
        <w:rPr>
          <w:sz w:val="26"/>
          <w:szCs w:val="26"/>
        </w:rPr>
        <w:t xml:space="preserve"> и Молдав</w:t>
      </w:r>
      <w:r w:rsidR="001346AB">
        <w:rPr>
          <w:sz w:val="26"/>
          <w:szCs w:val="26"/>
        </w:rPr>
        <w:t>ской</w:t>
      </w:r>
      <w:r w:rsidR="001346AB" w:rsidRPr="00D04D92">
        <w:rPr>
          <w:sz w:val="26"/>
          <w:szCs w:val="26"/>
        </w:rPr>
        <w:t xml:space="preserve"> </w:t>
      </w:r>
      <w:r w:rsidR="001346AB">
        <w:rPr>
          <w:sz w:val="26"/>
          <w:szCs w:val="26"/>
        </w:rPr>
        <w:t xml:space="preserve">железных </w:t>
      </w:r>
      <w:r w:rsidR="00710525" w:rsidRPr="00D04D92">
        <w:rPr>
          <w:sz w:val="26"/>
          <w:szCs w:val="26"/>
        </w:rPr>
        <w:t xml:space="preserve">дорог могут быть направлены как </w:t>
      </w:r>
      <w:r w:rsidR="00CB6577" w:rsidRPr="00D04D92">
        <w:rPr>
          <w:sz w:val="26"/>
          <w:szCs w:val="26"/>
        </w:rPr>
        <w:t>через</w:t>
      </w:r>
      <w:r w:rsidR="00710525" w:rsidRPr="00D04D92">
        <w:rPr>
          <w:sz w:val="26"/>
          <w:szCs w:val="26"/>
        </w:rPr>
        <w:t xml:space="preserve"> сухопутны</w:t>
      </w:r>
      <w:r w:rsidR="00CB6577" w:rsidRPr="00D04D92">
        <w:rPr>
          <w:sz w:val="26"/>
          <w:szCs w:val="26"/>
        </w:rPr>
        <w:t>е</w:t>
      </w:r>
      <w:r w:rsidR="00710525" w:rsidRPr="00D04D92">
        <w:rPr>
          <w:sz w:val="26"/>
          <w:szCs w:val="26"/>
        </w:rPr>
        <w:t xml:space="preserve"> погранпереход</w:t>
      </w:r>
      <w:r w:rsidR="00CB6577" w:rsidRPr="00D04D92">
        <w:rPr>
          <w:sz w:val="26"/>
          <w:szCs w:val="26"/>
        </w:rPr>
        <w:t>ы</w:t>
      </w:r>
      <w:r w:rsidR="00710525" w:rsidRPr="00D04D92">
        <w:rPr>
          <w:sz w:val="26"/>
          <w:szCs w:val="26"/>
        </w:rPr>
        <w:t>, предусмотренны</w:t>
      </w:r>
      <w:r w:rsidR="00CB6577" w:rsidRPr="00D04D92">
        <w:rPr>
          <w:sz w:val="26"/>
          <w:szCs w:val="26"/>
        </w:rPr>
        <w:t>е</w:t>
      </w:r>
      <w:r w:rsidR="00710525" w:rsidRPr="00D04D92">
        <w:rPr>
          <w:sz w:val="26"/>
          <w:szCs w:val="26"/>
        </w:rPr>
        <w:t xml:space="preserve"> планом формирования, так и с участием паромных комплексов, без согласования с причастными ж.д. администрациями и Дирекцией Совета, при уведомлении судовладельца, назначением на станции:</w:t>
      </w:r>
    </w:p>
    <w:p w14:paraId="3D7C7369" w14:textId="77777777" w:rsidR="00710525" w:rsidRPr="00D04D92" w:rsidRDefault="00710525" w:rsidP="00094A3F">
      <w:pPr>
        <w:ind w:firstLine="709"/>
        <w:jc w:val="both"/>
        <w:rPr>
          <w:sz w:val="26"/>
          <w:szCs w:val="26"/>
        </w:rPr>
      </w:pPr>
      <w:r w:rsidRPr="00D04D92">
        <w:rPr>
          <w:sz w:val="26"/>
          <w:szCs w:val="26"/>
        </w:rPr>
        <w:t>1)</w:t>
      </w:r>
      <w:r w:rsidR="00B02B7F" w:rsidRPr="00D04D92">
        <w:rPr>
          <w:sz w:val="26"/>
          <w:szCs w:val="26"/>
        </w:rPr>
        <w:t> </w:t>
      </w:r>
      <w:r w:rsidRPr="00D04D92">
        <w:rPr>
          <w:sz w:val="26"/>
          <w:szCs w:val="26"/>
        </w:rPr>
        <w:t>Азербайджанск</w:t>
      </w:r>
      <w:r w:rsidR="001346AB">
        <w:rPr>
          <w:sz w:val="26"/>
          <w:szCs w:val="26"/>
        </w:rPr>
        <w:t>их</w:t>
      </w:r>
      <w:r w:rsidRPr="00D04D92">
        <w:rPr>
          <w:sz w:val="26"/>
          <w:szCs w:val="26"/>
        </w:rPr>
        <w:t xml:space="preserve"> ж.д. и транзитом в Иран по маршруту </w:t>
      </w:r>
      <w:r w:rsidR="00FD3F71" w:rsidRPr="00D04D92">
        <w:rPr>
          <w:sz w:val="26"/>
          <w:szCs w:val="26"/>
        </w:rPr>
        <w:t>Паромная</w:t>
      </w:r>
      <w:r w:rsidRPr="00D04D92">
        <w:rPr>
          <w:sz w:val="26"/>
          <w:szCs w:val="26"/>
        </w:rPr>
        <w:t xml:space="preserve"> (эксп. на Батуми/Поти) – Гардабани;</w:t>
      </w:r>
    </w:p>
    <w:p w14:paraId="6A646094" w14:textId="77777777" w:rsidR="00710525" w:rsidRPr="00D04D92" w:rsidRDefault="00710525" w:rsidP="00094A3F">
      <w:pPr>
        <w:ind w:firstLine="709"/>
        <w:jc w:val="both"/>
        <w:rPr>
          <w:sz w:val="26"/>
          <w:szCs w:val="26"/>
        </w:rPr>
      </w:pPr>
      <w:r w:rsidRPr="00D04D92">
        <w:rPr>
          <w:sz w:val="26"/>
          <w:szCs w:val="26"/>
        </w:rPr>
        <w:t>2)</w:t>
      </w:r>
      <w:r w:rsidR="00B02B7F" w:rsidRPr="00D04D92">
        <w:rPr>
          <w:sz w:val="26"/>
          <w:szCs w:val="26"/>
        </w:rPr>
        <w:t> </w:t>
      </w:r>
      <w:r w:rsidRPr="00D04D92">
        <w:rPr>
          <w:sz w:val="26"/>
          <w:szCs w:val="26"/>
        </w:rPr>
        <w:t>Туркменск</w:t>
      </w:r>
      <w:r w:rsidR="00876ACA">
        <w:rPr>
          <w:sz w:val="26"/>
          <w:szCs w:val="26"/>
        </w:rPr>
        <w:t>их</w:t>
      </w:r>
      <w:r w:rsidRPr="00D04D92">
        <w:rPr>
          <w:sz w:val="26"/>
          <w:szCs w:val="26"/>
        </w:rPr>
        <w:t xml:space="preserve"> ж.д. и транзитом в Иран</w:t>
      </w:r>
      <w:r w:rsidR="0069064C" w:rsidRPr="00D04D92">
        <w:rPr>
          <w:sz w:val="26"/>
          <w:szCs w:val="26"/>
        </w:rPr>
        <w:t xml:space="preserve"> </w:t>
      </w:r>
      <w:r w:rsidRPr="00D04D92">
        <w:rPr>
          <w:sz w:val="26"/>
          <w:szCs w:val="26"/>
        </w:rPr>
        <w:t xml:space="preserve">и Афганистан по маршруту </w:t>
      </w:r>
      <w:r w:rsidR="00FD3F71" w:rsidRPr="00D04D92">
        <w:rPr>
          <w:sz w:val="26"/>
          <w:szCs w:val="26"/>
        </w:rPr>
        <w:t>Паромная</w:t>
      </w:r>
      <w:r w:rsidRPr="00D04D92">
        <w:rPr>
          <w:sz w:val="26"/>
          <w:szCs w:val="26"/>
        </w:rPr>
        <w:t xml:space="preserve"> (эксп. на Батуми/Поти) – Гардабани – Алят (эксп. на Туркменбаши-1);</w:t>
      </w:r>
    </w:p>
    <w:p w14:paraId="27D9FB03" w14:textId="77777777" w:rsidR="00710525" w:rsidRPr="00D04D92" w:rsidRDefault="00710525" w:rsidP="00094A3F">
      <w:pPr>
        <w:ind w:firstLine="709"/>
        <w:jc w:val="both"/>
        <w:rPr>
          <w:sz w:val="26"/>
          <w:szCs w:val="26"/>
        </w:rPr>
      </w:pPr>
      <w:r w:rsidRPr="00D04D92">
        <w:rPr>
          <w:sz w:val="26"/>
          <w:szCs w:val="26"/>
        </w:rPr>
        <w:t>3)</w:t>
      </w:r>
      <w:r w:rsidR="00B02B7F" w:rsidRPr="00D04D92">
        <w:rPr>
          <w:sz w:val="26"/>
          <w:szCs w:val="26"/>
        </w:rPr>
        <w:t> </w:t>
      </w:r>
      <w:r w:rsidRPr="00D04D92">
        <w:rPr>
          <w:sz w:val="26"/>
          <w:szCs w:val="26"/>
        </w:rPr>
        <w:t>участков Келес – Янгиер, Назарбек – Далигузар, Ялангач</w:t>
      </w:r>
      <w:r w:rsidR="001925A9">
        <w:rPr>
          <w:sz w:val="26"/>
          <w:szCs w:val="26"/>
        </w:rPr>
        <w:t xml:space="preserve"> – Ходжикент, Сергели – Ангрен </w:t>
      </w:r>
      <w:r w:rsidRPr="00D04D92">
        <w:rPr>
          <w:sz w:val="26"/>
          <w:szCs w:val="26"/>
        </w:rPr>
        <w:t>Ташкентского отделения (ЕСР: 7200-7252) Узбекск</w:t>
      </w:r>
      <w:r w:rsidR="001346AB">
        <w:rPr>
          <w:sz w:val="26"/>
          <w:szCs w:val="26"/>
        </w:rPr>
        <w:t>их</w:t>
      </w:r>
      <w:r w:rsidRPr="00D04D92">
        <w:rPr>
          <w:sz w:val="26"/>
          <w:szCs w:val="26"/>
        </w:rPr>
        <w:t xml:space="preserve"> ж.д., Худжандского участка (ЕСР: 7473-7481, 7483-7486) Таджикской ж.д., по маршруту </w:t>
      </w:r>
      <w:r w:rsidR="00E338A5" w:rsidRPr="00D04D92">
        <w:rPr>
          <w:sz w:val="26"/>
          <w:szCs w:val="26"/>
        </w:rPr>
        <w:t>Паромная</w:t>
      </w:r>
      <w:r w:rsidRPr="00D04D92">
        <w:rPr>
          <w:sz w:val="26"/>
          <w:szCs w:val="26"/>
        </w:rPr>
        <w:t xml:space="preserve"> (эксп. на Батуми/Поти) – Гардабани – Алят (эксп. на Туркменбаши-1) – Фарап;</w:t>
      </w:r>
    </w:p>
    <w:p w14:paraId="707F757B" w14:textId="77777777" w:rsidR="00710525" w:rsidRPr="00D04D92" w:rsidRDefault="00710525" w:rsidP="00094A3F">
      <w:pPr>
        <w:ind w:firstLine="709"/>
        <w:jc w:val="both"/>
        <w:rPr>
          <w:sz w:val="26"/>
          <w:szCs w:val="26"/>
        </w:rPr>
      </w:pPr>
      <w:r w:rsidRPr="00D04D92">
        <w:rPr>
          <w:sz w:val="26"/>
          <w:szCs w:val="26"/>
        </w:rPr>
        <w:t>4)</w:t>
      </w:r>
      <w:r w:rsidR="00B02B7F" w:rsidRPr="00D04D92">
        <w:rPr>
          <w:sz w:val="26"/>
          <w:szCs w:val="26"/>
        </w:rPr>
        <w:t> </w:t>
      </w:r>
      <w:r w:rsidRPr="00D04D92">
        <w:rPr>
          <w:sz w:val="26"/>
          <w:szCs w:val="26"/>
        </w:rPr>
        <w:t xml:space="preserve">Казахстанских ж.д. и транзитом в Китай, </w:t>
      </w:r>
      <w:r w:rsidR="00902D50">
        <w:rPr>
          <w:sz w:val="26"/>
          <w:szCs w:val="26"/>
        </w:rPr>
        <w:t>Кыргызской</w:t>
      </w:r>
      <w:r w:rsidRPr="00D04D92">
        <w:rPr>
          <w:sz w:val="26"/>
          <w:szCs w:val="26"/>
        </w:rPr>
        <w:t xml:space="preserve"> ж.д. (ЕСР: 7151-7178), по маршруту </w:t>
      </w:r>
      <w:r w:rsidR="00FD3F71" w:rsidRPr="00D04D92">
        <w:rPr>
          <w:sz w:val="26"/>
          <w:szCs w:val="26"/>
        </w:rPr>
        <w:t>Паромная</w:t>
      </w:r>
      <w:r w:rsidRPr="00D04D92">
        <w:rPr>
          <w:sz w:val="26"/>
          <w:szCs w:val="26"/>
        </w:rPr>
        <w:t xml:space="preserve"> (эксп. на Батуми/Поти) – Гардабани – Алят (эксп. на Актау-Порт-Паром</w:t>
      </w:r>
      <w:r w:rsidR="00020EAA" w:rsidRPr="00D04D92">
        <w:rPr>
          <w:sz w:val="26"/>
          <w:szCs w:val="26"/>
        </w:rPr>
        <w:t>/Курык-Порт</w:t>
      </w:r>
      <w:r w:rsidRPr="00D04D92">
        <w:rPr>
          <w:sz w:val="26"/>
          <w:szCs w:val="26"/>
        </w:rPr>
        <w:t xml:space="preserve">) </w:t>
      </w:r>
    </w:p>
    <w:p w14:paraId="64CAF641" w14:textId="77777777" w:rsidR="00B72858" w:rsidRPr="00D04D92" w:rsidRDefault="00B72858" w:rsidP="00094A3F">
      <w:pPr>
        <w:ind w:firstLine="709"/>
        <w:jc w:val="both"/>
        <w:rPr>
          <w:sz w:val="26"/>
          <w:szCs w:val="26"/>
        </w:rPr>
      </w:pPr>
      <w:r w:rsidRPr="00D04D92">
        <w:rPr>
          <w:sz w:val="26"/>
          <w:szCs w:val="26"/>
        </w:rPr>
        <w:t>5)</w:t>
      </w:r>
      <w:r w:rsidR="00B02B7F" w:rsidRPr="00D04D92">
        <w:rPr>
          <w:sz w:val="26"/>
          <w:szCs w:val="26"/>
        </w:rPr>
        <w:t> </w:t>
      </w:r>
      <w:r w:rsidRPr="00D04D92">
        <w:rPr>
          <w:sz w:val="26"/>
          <w:szCs w:val="26"/>
        </w:rPr>
        <w:t xml:space="preserve">Узбекских ж.д. (ЕСР: 7255-7447), и транзитом в Афганистан, Южного участка </w:t>
      </w:r>
      <w:r w:rsidR="00902D50">
        <w:rPr>
          <w:sz w:val="26"/>
          <w:szCs w:val="26"/>
        </w:rPr>
        <w:t>Кыргызской</w:t>
      </w:r>
      <w:r w:rsidRPr="00D04D92">
        <w:rPr>
          <w:sz w:val="26"/>
          <w:szCs w:val="26"/>
        </w:rPr>
        <w:t xml:space="preserve"> ж.д. (ЕСР: 7180-7196) по маршруту </w:t>
      </w:r>
      <w:r w:rsidR="00E338A5" w:rsidRPr="00D04D92">
        <w:rPr>
          <w:sz w:val="26"/>
          <w:szCs w:val="26"/>
        </w:rPr>
        <w:t>Паромная</w:t>
      </w:r>
      <w:r w:rsidRPr="00D04D92">
        <w:rPr>
          <w:sz w:val="26"/>
          <w:szCs w:val="26"/>
        </w:rPr>
        <w:t xml:space="preserve"> (эксп. на Батуми/Поти) – Гардабани – Алят (эксп. на Туркменбаши-1 /Актау-Порт-Паром</w:t>
      </w:r>
      <w:r w:rsidR="00020EAA" w:rsidRPr="00D04D92">
        <w:rPr>
          <w:sz w:val="26"/>
          <w:szCs w:val="26"/>
        </w:rPr>
        <w:t>/Курык-Порт</w:t>
      </w:r>
      <w:r w:rsidRPr="00D04D92">
        <w:rPr>
          <w:sz w:val="26"/>
          <w:szCs w:val="26"/>
        </w:rPr>
        <w:t>) и далее по плану формирования.</w:t>
      </w:r>
    </w:p>
    <w:p w14:paraId="5955FE25" w14:textId="77777777" w:rsidR="00B72858" w:rsidRPr="00D04D92" w:rsidRDefault="00B72858" w:rsidP="00094A3F">
      <w:pPr>
        <w:ind w:firstLine="709"/>
        <w:jc w:val="both"/>
        <w:rPr>
          <w:sz w:val="26"/>
          <w:szCs w:val="26"/>
        </w:rPr>
      </w:pPr>
      <w:r w:rsidRPr="00D04D92">
        <w:rPr>
          <w:sz w:val="26"/>
          <w:szCs w:val="26"/>
        </w:rPr>
        <w:t>6)</w:t>
      </w:r>
      <w:r w:rsidR="00B02B7F" w:rsidRPr="00D04D92">
        <w:rPr>
          <w:sz w:val="26"/>
          <w:szCs w:val="26"/>
        </w:rPr>
        <w:t> </w:t>
      </w:r>
      <w:r w:rsidRPr="00D04D92">
        <w:rPr>
          <w:sz w:val="26"/>
          <w:szCs w:val="26"/>
        </w:rPr>
        <w:t xml:space="preserve">Душанбинского участка Таджикской ж.д. (ЕСР: 7450-7460) по маршруту </w:t>
      </w:r>
      <w:r w:rsidR="00FD3F71" w:rsidRPr="00D04D92">
        <w:rPr>
          <w:sz w:val="26"/>
          <w:szCs w:val="26"/>
        </w:rPr>
        <w:t>Паромная</w:t>
      </w:r>
      <w:r w:rsidRPr="00D04D92">
        <w:rPr>
          <w:sz w:val="26"/>
          <w:szCs w:val="26"/>
        </w:rPr>
        <w:t xml:space="preserve"> (эксп. на Батуми/Поти) – Гардабани – Алят (эксп. на Туркменбаши-1 /Актау-Порт-Паром</w:t>
      </w:r>
      <w:r w:rsidR="00020EAA" w:rsidRPr="00D04D92">
        <w:rPr>
          <w:sz w:val="26"/>
          <w:szCs w:val="26"/>
        </w:rPr>
        <w:t>/Курык-Порт</w:t>
      </w:r>
      <w:r w:rsidRPr="00D04D92">
        <w:rPr>
          <w:sz w:val="26"/>
          <w:szCs w:val="26"/>
        </w:rPr>
        <w:t>).</w:t>
      </w:r>
    </w:p>
    <w:p w14:paraId="5303A5CF" w14:textId="77777777" w:rsidR="00603E31" w:rsidRPr="00D04D92" w:rsidRDefault="00603E31" w:rsidP="00094A3F">
      <w:pPr>
        <w:ind w:firstLine="709"/>
        <w:jc w:val="both"/>
        <w:rPr>
          <w:sz w:val="26"/>
          <w:szCs w:val="26"/>
        </w:rPr>
      </w:pPr>
      <w:r w:rsidRPr="00D04D92">
        <w:rPr>
          <w:sz w:val="26"/>
          <w:szCs w:val="26"/>
        </w:rPr>
        <w:t>Возврат порожних вагонов производить тем же маршрутом.</w:t>
      </w:r>
    </w:p>
    <w:p w14:paraId="4DFCE445" w14:textId="77777777" w:rsidR="00101DB5" w:rsidRDefault="00667AAD" w:rsidP="00101DB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B23719">
        <w:rPr>
          <w:sz w:val="26"/>
          <w:szCs w:val="26"/>
        </w:rPr>
        <w:t>6</w:t>
      </w:r>
      <w:r w:rsidR="00101DB5" w:rsidRPr="005D5C6F">
        <w:rPr>
          <w:sz w:val="26"/>
          <w:szCs w:val="26"/>
        </w:rPr>
        <w:t>.</w:t>
      </w:r>
      <w:r w:rsidR="00101DB5">
        <w:t> </w:t>
      </w:r>
      <w:r w:rsidR="00101DB5" w:rsidRPr="005D5C6F">
        <w:rPr>
          <w:sz w:val="26"/>
          <w:szCs w:val="26"/>
        </w:rPr>
        <w:t xml:space="preserve">По заявкам грузоотправителей вагоны, погруженные на станциях Белорусской железной дороги, назначением на станции Казахстанских, Узбекских, </w:t>
      </w:r>
      <w:r w:rsidR="00902D50">
        <w:rPr>
          <w:sz w:val="26"/>
          <w:szCs w:val="26"/>
        </w:rPr>
        <w:t>Кыргызской</w:t>
      </w:r>
      <w:r w:rsidR="00101DB5" w:rsidRPr="005D5C6F">
        <w:rPr>
          <w:sz w:val="26"/>
          <w:szCs w:val="26"/>
        </w:rPr>
        <w:t>, Таджикской железных дорог и в обратном направлении могут быть направлены как по установленному плану формирования, так и через паромные переправы Алят (эксп. на Актау-Порт/Курык-Порт) и далее по плану формирования без согласования с причастными железнодорожными администрациями и Дирекцией Совета.</w:t>
      </w:r>
    </w:p>
    <w:p w14:paraId="79CDFE62" w14:textId="77777777" w:rsidR="00CA03F4" w:rsidRPr="00D04D92" w:rsidRDefault="00AF2428" w:rsidP="00CA03F4">
      <w:pPr>
        <w:pStyle w:val="a3"/>
        <w:tabs>
          <w:tab w:val="left" w:pos="-709"/>
        </w:tabs>
        <w:ind w:firstLine="720"/>
        <w:rPr>
          <w:b w:val="0"/>
          <w:sz w:val="26"/>
          <w:szCs w:val="26"/>
          <w:u w:val="single"/>
        </w:rPr>
      </w:pPr>
      <w:r>
        <w:rPr>
          <w:b w:val="0"/>
          <w:sz w:val="26"/>
          <w:szCs w:val="26"/>
        </w:rPr>
        <w:t>1</w:t>
      </w:r>
      <w:r w:rsidR="00B23719">
        <w:rPr>
          <w:b w:val="0"/>
          <w:sz w:val="26"/>
          <w:szCs w:val="26"/>
        </w:rPr>
        <w:t>7</w:t>
      </w:r>
      <w:r w:rsidR="00CA03F4" w:rsidRPr="00D04D92">
        <w:rPr>
          <w:b w:val="0"/>
          <w:sz w:val="26"/>
          <w:szCs w:val="26"/>
        </w:rPr>
        <w:t xml:space="preserve">. Вагоны, </w:t>
      </w:r>
      <w:r w:rsidR="00CA03F4" w:rsidRPr="00D04D92">
        <w:rPr>
          <w:rFonts w:eastAsia="MS Mincho"/>
          <w:b w:val="0"/>
          <w:sz w:val="26"/>
          <w:szCs w:val="26"/>
        </w:rPr>
        <w:t xml:space="preserve">погруженные </w:t>
      </w:r>
      <w:r w:rsidR="00CA03F4" w:rsidRPr="00D04D92">
        <w:rPr>
          <w:b w:val="0"/>
          <w:sz w:val="26"/>
          <w:szCs w:val="26"/>
        </w:rPr>
        <w:t>назначением на станции Молдавской железной дороги с подакцизными грузами, направляются через погранпереход Могилев-Подольский.</w:t>
      </w:r>
    </w:p>
    <w:p w14:paraId="6EA4F534" w14:textId="77777777" w:rsidR="00CA03F4" w:rsidRPr="00D04D92" w:rsidRDefault="00B23719" w:rsidP="00CA03F4">
      <w:pPr>
        <w:pStyle w:val="a5"/>
        <w:tabs>
          <w:tab w:val="left" w:pos="-709"/>
        </w:tabs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MS Mincho" w:hAnsi="Times New Roman"/>
          <w:color w:val="000000"/>
          <w:sz w:val="26"/>
          <w:szCs w:val="26"/>
        </w:rPr>
        <w:t>18</w:t>
      </w:r>
      <w:r w:rsidR="00CA03F4" w:rsidRPr="00D04D92">
        <w:rPr>
          <w:rFonts w:ascii="Times New Roman" w:eastAsia="MS Mincho" w:hAnsi="Times New Roman"/>
          <w:color w:val="000000"/>
          <w:sz w:val="26"/>
          <w:szCs w:val="26"/>
        </w:rPr>
        <w:t>. </w:t>
      </w:r>
      <w:r w:rsidR="00CA03F4" w:rsidRPr="00D04D92">
        <w:rPr>
          <w:rFonts w:ascii="Times New Roman" w:hAnsi="Times New Roman"/>
          <w:sz w:val="26"/>
          <w:szCs w:val="26"/>
        </w:rPr>
        <w:t>Перемещение через украинско-российскую государственную границу вагонов с продукцией животного происхождения (мяса, мясного сырья, мясной и молочной продукции, рыбы, рыбо – и морепродуктов) производится:</w:t>
      </w:r>
    </w:p>
    <w:p w14:paraId="495FB29E" w14:textId="77777777" w:rsidR="00CA03F4" w:rsidRPr="00D04D92" w:rsidRDefault="00CA03F4" w:rsidP="00CA03F4">
      <w:pPr>
        <w:pStyle w:val="a5"/>
        <w:tabs>
          <w:tab w:val="left" w:pos="-709"/>
        </w:tabs>
        <w:ind w:firstLine="720"/>
        <w:jc w:val="both"/>
        <w:rPr>
          <w:rFonts w:ascii="Times New Roman" w:hAnsi="Times New Roman"/>
          <w:sz w:val="26"/>
          <w:szCs w:val="26"/>
        </w:rPr>
      </w:pPr>
      <w:r w:rsidRPr="00D04D92">
        <w:rPr>
          <w:rFonts w:ascii="Times New Roman" w:hAnsi="Times New Roman"/>
          <w:sz w:val="26"/>
          <w:szCs w:val="26"/>
        </w:rPr>
        <w:t>- с территории Украины на территорию РФ и стран СНГ, через МГСП Зерново – Суземка и Соловей – Тополи;</w:t>
      </w:r>
    </w:p>
    <w:p w14:paraId="7754326F" w14:textId="77777777" w:rsidR="00CA03F4" w:rsidRPr="00D04D92" w:rsidRDefault="00CA03F4" w:rsidP="00CA03F4">
      <w:pPr>
        <w:pStyle w:val="a5"/>
        <w:tabs>
          <w:tab w:val="left" w:pos="-709"/>
        </w:tabs>
        <w:ind w:firstLine="720"/>
        <w:jc w:val="both"/>
        <w:rPr>
          <w:rFonts w:ascii="Times New Roman" w:hAnsi="Times New Roman"/>
          <w:sz w:val="26"/>
          <w:szCs w:val="26"/>
        </w:rPr>
      </w:pPr>
      <w:r w:rsidRPr="00D04D92">
        <w:rPr>
          <w:rFonts w:ascii="Times New Roman" w:hAnsi="Times New Roman"/>
          <w:sz w:val="26"/>
          <w:szCs w:val="26"/>
        </w:rPr>
        <w:t>- из третьих стран, транзитом через территорию Украины, только через МГСП Зерново – Суземка.</w:t>
      </w:r>
    </w:p>
    <w:p w14:paraId="741FC0C3" w14:textId="77777777" w:rsidR="00CA03F4" w:rsidRPr="00D04D92" w:rsidRDefault="00B23719" w:rsidP="00CA03F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19</w:t>
      </w:r>
      <w:r w:rsidR="00CA03F4" w:rsidRPr="00D04D92">
        <w:rPr>
          <w:sz w:val="26"/>
          <w:szCs w:val="26"/>
        </w:rPr>
        <w:t>.</w:t>
      </w:r>
      <w:r w:rsidR="00487126">
        <w:rPr>
          <w:sz w:val="26"/>
          <w:szCs w:val="26"/>
        </w:rPr>
        <w:t> </w:t>
      </w:r>
      <w:r w:rsidR="00CA03F4" w:rsidRPr="00D04D92">
        <w:rPr>
          <w:sz w:val="26"/>
          <w:szCs w:val="26"/>
        </w:rPr>
        <w:t xml:space="preserve">Вагонопоток со станций </w:t>
      </w:r>
      <w:r w:rsidR="001346AB">
        <w:rPr>
          <w:sz w:val="26"/>
          <w:szCs w:val="26"/>
        </w:rPr>
        <w:t xml:space="preserve">Украинских </w:t>
      </w:r>
      <w:r w:rsidR="00CA03F4" w:rsidRPr="00D04D92">
        <w:rPr>
          <w:sz w:val="26"/>
          <w:szCs w:val="26"/>
        </w:rPr>
        <w:t xml:space="preserve">железных дорог назначением на станции Казахстанских, </w:t>
      </w:r>
      <w:r w:rsidR="00902D50">
        <w:rPr>
          <w:sz w:val="26"/>
          <w:szCs w:val="26"/>
        </w:rPr>
        <w:t>Кыргызской</w:t>
      </w:r>
      <w:r w:rsidR="00CA03F4" w:rsidRPr="00D04D92">
        <w:rPr>
          <w:sz w:val="26"/>
          <w:szCs w:val="26"/>
        </w:rPr>
        <w:t>, Узбекских, Туркменск</w:t>
      </w:r>
      <w:r w:rsidR="007C077C">
        <w:rPr>
          <w:sz w:val="26"/>
          <w:szCs w:val="26"/>
        </w:rPr>
        <w:t>их</w:t>
      </w:r>
      <w:r w:rsidR="00CA03F4" w:rsidRPr="00D04D92">
        <w:rPr>
          <w:sz w:val="26"/>
          <w:szCs w:val="26"/>
        </w:rPr>
        <w:t xml:space="preserve"> и Таджикской железных дорог может быть направлен по маршруту Казачья Лопань – Озинки без изменения последующих стыковых пунктов.</w:t>
      </w:r>
    </w:p>
    <w:p w14:paraId="0132DD2C" w14:textId="77777777" w:rsidR="00CA03F4" w:rsidRPr="00D04D92" w:rsidRDefault="00AF2428" w:rsidP="00CA03F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23719">
        <w:rPr>
          <w:sz w:val="26"/>
          <w:szCs w:val="26"/>
        </w:rPr>
        <w:t>0</w:t>
      </w:r>
      <w:r w:rsidR="00CA03F4" w:rsidRPr="00D04D92">
        <w:rPr>
          <w:sz w:val="26"/>
          <w:szCs w:val="26"/>
        </w:rPr>
        <w:t>.</w:t>
      </w:r>
      <w:r w:rsidR="00487126">
        <w:rPr>
          <w:sz w:val="26"/>
          <w:szCs w:val="26"/>
        </w:rPr>
        <w:t> </w:t>
      </w:r>
      <w:r w:rsidR="00CA03F4" w:rsidRPr="00D04D92">
        <w:rPr>
          <w:sz w:val="26"/>
          <w:szCs w:val="26"/>
        </w:rPr>
        <w:t xml:space="preserve">Вагонопоток со станций </w:t>
      </w:r>
      <w:r w:rsidR="001346AB">
        <w:rPr>
          <w:sz w:val="26"/>
          <w:szCs w:val="26"/>
        </w:rPr>
        <w:t>Украинских</w:t>
      </w:r>
      <w:r w:rsidR="001346AB" w:rsidRPr="00D04D92">
        <w:rPr>
          <w:sz w:val="26"/>
          <w:szCs w:val="26"/>
        </w:rPr>
        <w:t xml:space="preserve"> </w:t>
      </w:r>
      <w:r w:rsidR="00CA03F4" w:rsidRPr="00D04D92">
        <w:rPr>
          <w:sz w:val="26"/>
          <w:szCs w:val="26"/>
        </w:rPr>
        <w:t>железных дорог назначением на станции Казахстанских и К</w:t>
      </w:r>
      <w:r w:rsidR="0027064B">
        <w:rPr>
          <w:sz w:val="26"/>
          <w:szCs w:val="26"/>
        </w:rPr>
        <w:t>ы</w:t>
      </w:r>
      <w:r w:rsidR="00CA03F4" w:rsidRPr="00D04D92">
        <w:rPr>
          <w:sz w:val="26"/>
          <w:szCs w:val="26"/>
        </w:rPr>
        <w:t>рг</w:t>
      </w:r>
      <w:r w:rsidR="0027064B">
        <w:rPr>
          <w:sz w:val="26"/>
          <w:szCs w:val="26"/>
        </w:rPr>
        <w:t>ы</w:t>
      </w:r>
      <w:r w:rsidR="00CA03F4" w:rsidRPr="00D04D92">
        <w:rPr>
          <w:sz w:val="26"/>
          <w:szCs w:val="26"/>
        </w:rPr>
        <w:t>зск</w:t>
      </w:r>
      <w:r w:rsidR="0027064B">
        <w:rPr>
          <w:sz w:val="26"/>
          <w:szCs w:val="26"/>
        </w:rPr>
        <w:t>ой</w:t>
      </w:r>
      <w:r w:rsidR="00CA03F4" w:rsidRPr="00D04D92">
        <w:rPr>
          <w:sz w:val="26"/>
          <w:szCs w:val="26"/>
        </w:rPr>
        <w:t xml:space="preserve"> железных дорог может быть направлен как по действующему плану формирования, так и по маршруту:</w:t>
      </w:r>
    </w:p>
    <w:p w14:paraId="175B9CDB" w14:textId="77777777" w:rsidR="00CA03F4" w:rsidRPr="00D04D92" w:rsidRDefault="00CA03F4" w:rsidP="00CA03F4">
      <w:pPr>
        <w:ind w:firstLine="709"/>
        <w:jc w:val="both"/>
        <w:rPr>
          <w:sz w:val="26"/>
          <w:szCs w:val="26"/>
        </w:rPr>
      </w:pPr>
      <w:r w:rsidRPr="00D04D92">
        <w:rPr>
          <w:sz w:val="26"/>
          <w:szCs w:val="26"/>
        </w:rPr>
        <w:t>- Хоробичи – Осиновка – Озинки для вагонов, погруженных на станциях Конотопской дирекции Юго-Западной ж.д., Южной, Донецкой ж.д. (ЕСР 49000-49270, 49360-49370, 49420-49510, 49600-49650, 49740-49940);</w:t>
      </w:r>
    </w:p>
    <w:p w14:paraId="309D360F" w14:textId="77777777" w:rsidR="00CA03F4" w:rsidRPr="00D04D92" w:rsidRDefault="00CA03F4" w:rsidP="00CA03F4">
      <w:pPr>
        <w:ind w:firstLine="709"/>
        <w:jc w:val="both"/>
        <w:rPr>
          <w:sz w:val="26"/>
          <w:szCs w:val="26"/>
        </w:rPr>
      </w:pPr>
      <w:r w:rsidRPr="00D04D92">
        <w:rPr>
          <w:sz w:val="26"/>
          <w:szCs w:val="26"/>
        </w:rPr>
        <w:t>- Удрицк – Осиновка – Озинки для вагонов, погруженных на станциях Ровенской дирекции (ЕСР 35470-35650, 35690-35710) Львовской ж.д.;</w:t>
      </w:r>
    </w:p>
    <w:p w14:paraId="1A2F9AC8" w14:textId="77777777" w:rsidR="00CA03F4" w:rsidRPr="00D04D92" w:rsidRDefault="00CA03F4" w:rsidP="00CA03F4">
      <w:pPr>
        <w:ind w:firstLine="709"/>
        <w:jc w:val="both"/>
        <w:rPr>
          <w:sz w:val="26"/>
          <w:szCs w:val="26"/>
        </w:rPr>
      </w:pPr>
      <w:r w:rsidRPr="00D04D92">
        <w:rPr>
          <w:sz w:val="26"/>
          <w:szCs w:val="26"/>
        </w:rPr>
        <w:t xml:space="preserve">- Бережесть – Осиновка – Озинки для вагонов, погруженных на станциях Львовской ж.д. (кроме ЕСР 35470-35650, 35690-35710), Одесской, Приднепровской, Донецкой ж.д. (ЕСР 48080-48280, 48460-48640, 48670-48690, 49290-49350), Юго-Западной ж.д. (кроме Конотопской дирекции), а также вагонов погрузки станций «третьих» стран, которые следуют транзитом через </w:t>
      </w:r>
      <w:r w:rsidR="001346AB">
        <w:rPr>
          <w:sz w:val="26"/>
          <w:szCs w:val="26"/>
        </w:rPr>
        <w:t>Украинские железные дороги</w:t>
      </w:r>
      <w:r w:rsidRPr="00D04D92">
        <w:rPr>
          <w:sz w:val="26"/>
          <w:szCs w:val="26"/>
        </w:rPr>
        <w:t>.</w:t>
      </w:r>
    </w:p>
    <w:p w14:paraId="2F51A4C4" w14:textId="77777777" w:rsidR="00CA03F4" w:rsidRPr="00D04D92" w:rsidRDefault="00AF2428" w:rsidP="00CA03F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23719">
        <w:rPr>
          <w:sz w:val="26"/>
          <w:szCs w:val="26"/>
        </w:rPr>
        <w:t>1</w:t>
      </w:r>
      <w:r w:rsidR="00CA03F4" w:rsidRPr="00D04D92">
        <w:rPr>
          <w:sz w:val="26"/>
          <w:szCs w:val="26"/>
        </w:rPr>
        <w:t>.</w:t>
      </w:r>
      <w:r w:rsidR="00487126">
        <w:rPr>
          <w:sz w:val="26"/>
          <w:szCs w:val="26"/>
        </w:rPr>
        <w:t> </w:t>
      </w:r>
      <w:r w:rsidR="00CA03F4" w:rsidRPr="00D04D92">
        <w:rPr>
          <w:sz w:val="26"/>
          <w:szCs w:val="26"/>
        </w:rPr>
        <w:t xml:space="preserve">Вагонопоток со станций Приднепровской и Донецкой железных дорог назначением на станции Октябрьской и Московской железных дорог  и обратно может быть направлен как по действующему плану формирования, так и через МГСП Зерново без согласования с причастными железнодорожными администрациями и Дирекцией Совета. </w:t>
      </w:r>
    </w:p>
    <w:p w14:paraId="6A2AB493" w14:textId="77777777" w:rsidR="00C23667" w:rsidRDefault="00AF2428" w:rsidP="00094A3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</w:t>
      </w:r>
      <w:r w:rsidR="00B23719">
        <w:rPr>
          <w:b w:val="0"/>
          <w:sz w:val="26"/>
          <w:szCs w:val="26"/>
        </w:rPr>
        <w:t>2</w:t>
      </w:r>
      <w:r w:rsidR="004E2FE2" w:rsidRPr="00D04D92">
        <w:rPr>
          <w:b w:val="0"/>
          <w:sz w:val="26"/>
          <w:szCs w:val="26"/>
        </w:rPr>
        <w:t>.</w:t>
      </w:r>
      <w:r w:rsidR="00B02B7F" w:rsidRPr="00D04D92">
        <w:rPr>
          <w:b w:val="0"/>
          <w:sz w:val="26"/>
          <w:szCs w:val="26"/>
        </w:rPr>
        <w:t> </w:t>
      </w:r>
      <w:r w:rsidR="00C23667" w:rsidRPr="00D04D92">
        <w:rPr>
          <w:b w:val="0"/>
          <w:sz w:val="26"/>
          <w:szCs w:val="26"/>
        </w:rPr>
        <w:t xml:space="preserve">Вагонопоток со станций Латвийской, Литовских, </w:t>
      </w:r>
      <w:r w:rsidR="00DF210B" w:rsidRPr="00D04D92">
        <w:rPr>
          <w:b w:val="0"/>
          <w:sz w:val="26"/>
          <w:szCs w:val="26"/>
        </w:rPr>
        <w:t xml:space="preserve">Эстонской, </w:t>
      </w:r>
      <w:r w:rsidR="00E94E1D" w:rsidRPr="00D04D92">
        <w:rPr>
          <w:b w:val="0"/>
          <w:sz w:val="26"/>
          <w:szCs w:val="26"/>
        </w:rPr>
        <w:t xml:space="preserve">Белорусской, </w:t>
      </w:r>
      <w:r w:rsidR="00C23667" w:rsidRPr="00D04D92">
        <w:rPr>
          <w:b w:val="0"/>
          <w:sz w:val="26"/>
          <w:szCs w:val="26"/>
        </w:rPr>
        <w:t xml:space="preserve">Октябрьской, </w:t>
      </w:r>
      <w:r w:rsidR="004E2FE2" w:rsidRPr="00D04D92">
        <w:rPr>
          <w:b w:val="0"/>
          <w:sz w:val="26"/>
          <w:szCs w:val="26"/>
        </w:rPr>
        <w:t xml:space="preserve">Калининградской, Московской ж.д., </w:t>
      </w:r>
      <w:r w:rsidR="00726C05" w:rsidRPr="00D04D92">
        <w:rPr>
          <w:b w:val="0"/>
          <w:sz w:val="26"/>
          <w:szCs w:val="26"/>
        </w:rPr>
        <w:t>назначением на станции Туркменск</w:t>
      </w:r>
      <w:r w:rsidR="007C077C">
        <w:rPr>
          <w:b w:val="0"/>
          <w:sz w:val="26"/>
          <w:szCs w:val="26"/>
        </w:rPr>
        <w:t>их</w:t>
      </w:r>
      <w:r w:rsidR="00726C05" w:rsidRPr="00D04D92">
        <w:rPr>
          <w:b w:val="0"/>
          <w:sz w:val="26"/>
          <w:szCs w:val="26"/>
        </w:rPr>
        <w:t xml:space="preserve"> железн</w:t>
      </w:r>
      <w:r w:rsidR="00876ACA">
        <w:rPr>
          <w:b w:val="0"/>
          <w:sz w:val="26"/>
          <w:szCs w:val="26"/>
        </w:rPr>
        <w:t>ых</w:t>
      </w:r>
      <w:r w:rsidR="00726C05" w:rsidRPr="00D04D92">
        <w:rPr>
          <w:b w:val="0"/>
          <w:sz w:val="26"/>
          <w:szCs w:val="26"/>
        </w:rPr>
        <w:t xml:space="preserve"> дорог </w:t>
      </w:r>
      <w:r w:rsidR="008E61DE" w:rsidRPr="00D04D92">
        <w:rPr>
          <w:b w:val="0"/>
          <w:sz w:val="26"/>
          <w:szCs w:val="26"/>
        </w:rPr>
        <w:t xml:space="preserve">и обратно, </w:t>
      </w:r>
      <w:r w:rsidR="004E2FE2" w:rsidRPr="00D04D92">
        <w:rPr>
          <w:b w:val="0"/>
          <w:sz w:val="26"/>
          <w:szCs w:val="26"/>
        </w:rPr>
        <w:t xml:space="preserve">для которого установлен путь следования через Кигаш – Болашак, </w:t>
      </w:r>
      <w:r w:rsidR="009F667D" w:rsidRPr="00D04D92">
        <w:rPr>
          <w:b w:val="0"/>
          <w:sz w:val="26"/>
          <w:szCs w:val="26"/>
        </w:rPr>
        <w:t xml:space="preserve">по заявкам грузоотправителей, </w:t>
      </w:r>
      <w:r w:rsidR="004E2FE2" w:rsidRPr="00D04D92">
        <w:rPr>
          <w:b w:val="0"/>
          <w:sz w:val="26"/>
          <w:szCs w:val="26"/>
        </w:rPr>
        <w:t xml:space="preserve">направлять как через пункты перехода Кигаш – Болашак, так </w:t>
      </w:r>
      <w:r w:rsidR="005C23C2" w:rsidRPr="00D04D92">
        <w:rPr>
          <w:b w:val="0"/>
          <w:sz w:val="26"/>
          <w:szCs w:val="26"/>
        </w:rPr>
        <w:t xml:space="preserve">и </w:t>
      </w:r>
      <w:r w:rsidR="004E2FE2" w:rsidRPr="00D04D92">
        <w:rPr>
          <w:b w:val="0"/>
          <w:sz w:val="26"/>
          <w:szCs w:val="26"/>
        </w:rPr>
        <w:t>через Самур</w:t>
      </w:r>
      <w:r w:rsidR="00792ECC" w:rsidRPr="00D04D92">
        <w:rPr>
          <w:b w:val="0"/>
          <w:sz w:val="26"/>
          <w:szCs w:val="26"/>
        </w:rPr>
        <w:t xml:space="preserve"> (кроме вагонов принадлежности Южно-Кавказской ж.д.)</w:t>
      </w:r>
      <w:r w:rsidR="004E2FE2" w:rsidRPr="00D04D92">
        <w:rPr>
          <w:b w:val="0"/>
          <w:sz w:val="26"/>
          <w:szCs w:val="26"/>
        </w:rPr>
        <w:t xml:space="preserve"> </w:t>
      </w:r>
      <w:r w:rsidR="00726C05" w:rsidRPr="00D04D92">
        <w:rPr>
          <w:b w:val="0"/>
          <w:sz w:val="26"/>
          <w:szCs w:val="26"/>
        </w:rPr>
        <w:t xml:space="preserve">и </w:t>
      </w:r>
      <w:r w:rsidR="004E2FE2" w:rsidRPr="00D04D92">
        <w:rPr>
          <w:b w:val="0"/>
          <w:sz w:val="26"/>
          <w:szCs w:val="26"/>
        </w:rPr>
        <w:t>далее на паромную переправу Алят – Туркменбаши 1</w:t>
      </w:r>
      <w:r w:rsidR="00726C05" w:rsidRPr="00D04D92">
        <w:rPr>
          <w:b w:val="0"/>
          <w:sz w:val="26"/>
          <w:szCs w:val="26"/>
        </w:rPr>
        <w:t xml:space="preserve"> без согласования с </w:t>
      </w:r>
      <w:r w:rsidR="00F735B8" w:rsidRPr="00D04D92">
        <w:rPr>
          <w:b w:val="0"/>
          <w:sz w:val="26"/>
          <w:szCs w:val="26"/>
        </w:rPr>
        <w:t xml:space="preserve">причастными </w:t>
      </w:r>
      <w:r w:rsidR="00726C05" w:rsidRPr="00D04D92">
        <w:rPr>
          <w:b w:val="0"/>
          <w:sz w:val="26"/>
          <w:szCs w:val="26"/>
        </w:rPr>
        <w:t>железнодорожными администрациями и Дирекцией Совета</w:t>
      </w:r>
      <w:r w:rsidR="004E2FE2" w:rsidRPr="00D04D92">
        <w:rPr>
          <w:b w:val="0"/>
          <w:sz w:val="26"/>
          <w:szCs w:val="26"/>
        </w:rPr>
        <w:t>.</w:t>
      </w:r>
    </w:p>
    <w:p w14:paraId="035E6AE6" w14:textId="77777777" w:rsidR="001C3CE2" w:rsidRPr="000C1715" w:rsidRDefault="00AF2428" w:rsidP="00094A3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0C1715">
        <w:rPr>
          <w:b w:val="0"/>
          <w:sz w:val="26"/>
          <w:szCs w:val="26"/>
        </w:rPr>
        <w:t>2</w:t>
      </w:r>
      <w:r w:rsidR="00B23719">
        <w:rPr>
          <w:b w:val="0"/>
          <w:sz w:val="26"/>
          <w:szCs w:val="26"/>
        </w:rPr>
        <w:t>3</w:t>
      </w:r>
      <w:r w:rsidR="000048A0" w:rsidRPr="000C1715">
        <w:rPr>
          <w:b w:val="0"/>
          <w:sz w:val="26"/>
          <w:szCs w:val="26"/>
        </w:rPr>
        <w:t>.</w:t>
      </w:r>
      <w:r w:rsidR="00B02B7F" w:rsidRPr="000C1715">
        <w:rPr>
          <w:b w:val="0"/>
          <w:sz w:val="26"/>
          <w:szCs w:val="26"/>
        </w:rPr>
        <w:t> </w:t>
      </w:r>
      <w:r w:rsidR="001C3CE2" w:rsidRPr="000C1715">
        <w:rPr>
          <w:b w:val="0"/>
          <w:sz w:val="26"/>
          <w:szCs w:val="26"/>
        </w:rPr>
        <w:t xml:space="preserve">Вагоны, погруженные на станциях </w:t>
      </w:r>
      <w:r w:rsidR="001346AB">
        <w:rPr>
          <w:b w:val="0"/>
          <w:sz w:val="26"/>
          <w:szCs w:val="26"/>
        </w:rPr>
        <w:t xml:space="preserve">Российских, </w:t>
      </w:r>
      <w:r w:rsidR="001346AB" w:rsidRPr="000C1715">
        <w:rPr>
          <w:b w:val="0"/>
          <w:sz w:val="26"/>
          <w:szCs w:val="26"/>
        </w:rPr>
        <w:t>Украин</w:t>
      </w:r>
      <w:r w:rsidR="001346AB">
        <w:rPr>
          <w:b w:val="0"/>
          <w:sz w:val="26"/>
          <w:szCs w:val="26"/>
        </w:rPr>
        <w:t>ских,</w:t>
      </w:r>
      <w:r w:rsidR="001346AB" w:rsidRPr="000C1715">
        <w:rPr>
          <w:b w:val="0"/>
          <w:sz w:val="26"/>
          <w:szCs w:val="26"/>
        </w:rPr>
        <w:t xml:space="preserve"> </w:t>
      </w:r>
      <w:r w:rsidR="001346AB">
        <w:rPr>
          <w:b w:val="0"/>
          <w:sz w:val="26"/>
          <w:szCs w:val="26"/>
        </w:rPr>
        <w:t>Казахстанских,</w:t>
      </w:r>
      <w:r w:rsidR="001346AB" w:rsidRPr="000C1715">
        <w:rPr>
          <w:b w:val="0"/>
          <w:sz w:val="26"/>
          <w:szCs w:val="26"/>
        </w:rPr>
        <w:t xml:space="preserve"> Белорусской, Молдавской, Латвийской, Литовских, Эстонской, Южно-Кавказской </w:t>
      </w:r>
      <w:r w:rsidR="001C3CE2" w:rsidRPr="000C1715">
        <w:rPr>
          <w:b w:val="0"/>
          <w:sz w:val="26"/>
          <w:szCs w:val="26"/>
        </w:rPr>
        <w:t>железных дорог, назначением на станции Туркменск</w:t>
      </w:r>
      <w:r w:rsidR="007C077C">
        <w:rPr>
          <w:b w:val="0"/>
          <w:sz w:val="26"/>
          <w:szCs w:val="26"/>
        </w:rPr>
        <w:t>их</w:t>
      </w:r>
      <w:r w:rsidR="001C3CE2" w:rsidRPr="000C1715">
        <w:rPr>
          <w:b w:val="0"/>
          <w:sz w:val="26"/>
          <w:szCs w:val="26"/>
        </w:rPr>
        <w:t xml:space="preserve"> ж. д.</w:t>
      </w:r>
      <w:r w:rsidR="006B3D56" w:rsidRPr="000C1715">
        <w:rPr>
          <w:b w:val="0"/>
          <w:sz w:val="26"/>
          <w:szCs w:val="26"/>
        </w:rPr>
        <w:t>, а также</w:t>
      </w:r>
      <w:r w:rsidR="002E4401" w:rsidRPr="000C1715">
        <w:rPr>
          <w:b w:val="0"/>
          <w:sz w:val="26"/>
          <w:szCs w:val="26"/>
        </w:rPr>
        <w:t xml:space="preserve"> </w:t>
      </w:r>
      <w:r w:rsidR="006B3D56" w:rsidRPr="000C1715">
        <w:rPr>
          <w:b w:val="0"/>
          <w:sz w:val="26"/>
          <w:szCs w:val="26"/>
        </w:rPr>
        <w:t>далее</w:t>
      </w:r>
      <w:r w:rsidR="001C3CE2" w:rsidRPr="000C1715">
        <w:rPr>
          <w:b w:val="0"/>
          <w:sz w:val="26"/>
          <w:szCs w:val="26"/>
        </w:rPr>
        <w:t xml:space="preserve"> на Иран, Афганистан и обратно по заявкам грузоотправителей, могут быть направлены как через пункты перехода Оазис</w:t>
      </w:r>
      <w:r w:rsidR="00FD3F71" w:rsidRPr="000C1715">
        <w:rPr>
          <w:b w:val="0"/>
          <w:sz w:val="26"/>
          <w:szCs w:val="26"/>
        </w:rPr>
        <w:t xml:space="preserve"> (рзд)</w:t>
      </w:r>
      <w:r w:rsidR="00EB1D52" w:rsidRPr="000C1715">
        <w:rPr>
          <w:b w:val="0"/>
          <w:sz w:val="26"/>
          <w:szCs w:val="26"/>
        </w:rPr>
        <w:t xml:space="preserve"> – </w:t>
      </w:r>
      <w:r w:rsidR="001C3CE2" w:rsidRPr="000C1715">
        <w:rPr>
          <w:b w:val="0"/>
          <w:sz w:val="26"/>
          <w:szCs w:val="26"/>
        </w:rPr>
        <w:t>Найманкуль, так и через</w:t>
      </w:r>
      <w:r w:rsidR="00EE7677" w:rsidRPr="000C1715">
        <w:rPr>
          <w:b w:val="0"/>
          <w:sz w:val="26"/>
          <w:szCs w:val="26"/>
        </w:rPr>
        <w:t xml:space="preserve"> пограничный пункт перехода Болашак – Серхетяка без согласования с причастными ж.д. администрациями и Дирекцией Совета.</w:t>
      </w:r>
    </w:p>
    <w:p w14:paraId="58379C2C" w14:textId="77777777" w:rsidR="003A7573" w:rsidRPr="000C1715" w:rsidRDefault="000C1715" w:rsidP="00094A3F">
      <w:pPr>
        <w:pStyle w:val="a3"/>
        <w:tabs>
          <w:tab w:val="left" w:pos="-709"/>
        </w:tabs>
        <w:ind w:firstLine="720"/>
        <w:rPr>
          <w:rFonts w:eastAsia="Calibri"/>
          <w:sz w:val="28"/>
          <w:szCs w:val="28"/>
          <w:highlight w:val="yellow"/>
          <w:u w:val="single"/>
        </w:rPr>
      </w:pPr>
      <w:r w:rsidRPr="000C1715">
        <w:rPr>
          <w:b w:val="0"/>
          <w:sz w:val="26"/>
          <w:szCs w:val="26"/>
        </w:rPr>
        <w:t>2</w:t>
      </w:r>
      <w:r w:rsidR="00B23719">
        <w:rPr>
          <w:b w:val="0"/>
          <w:sz w:val="26"/>
          <w:szCs w:val="26"/>
        </w:rPr>
        <w:t>4</w:t>
      </w:r>
      <w:r w:rsidRPr="000C1715">
        <w:rPr>
          <w:b w:val="0"/>
          <w:sz w:val="26"/>
          <w:szCs w:val="26"/>
        </w:rPr>
        <w:t>. Вагоны, погруженные на станциях Росси</w:t>
      </w:r>
      <w:r w:rsidR="001346AB">
        <w:rPr>
          <w:b w:val="0"/>
          <w:sz w:val="26"/>
          <w:szCs w:val="26"/>
        </w:rPr>
        <w:t>йских</w:t>
      </w:r>
      <w:r w:rsidRPr="000C1715">
        <w:rPr>
          <w:b w:val="0"/>
          <w:sz w:val="26"/>
          <w:szCs w:val="26"/>
        </w:rPr>
        <w:t>, Казахстан</w:t>
      </w:r>
      <w:r w:rsidR="00562346">
        <w:rPr>
          <w:b w:val="0"/>
          <w:sz w:val="26"/>
          <w:szCs w:val="26"/>
        </w:rPr>
        <w:t>ских</w:t>
      </w:r>
      <w:r w:rsidRPr="000C1715">
        <w:rPr>
          <w:b w:val="0"/>
          <w:sz w:val="26"/>
          <w:szCs w:val="26"/>
        </w:rPr>
        <w:t>, Украин</w:t>
      </w:r>
      <w:r w:rsidR="00562346">
        <w:rPr>
          <w:b w:val="0"/>
          <w:sz w:val="26"/>
          <w:szCs w:val="26"/>
        </w:rPr>
        <w:t>ских</w:t>
      </w:r>
      <w:r w:rsidRPr="000C1715">
        <w:rPr>
          <w:b w:val="0"/>
          <w:sz w:val="26"/>
          <w:szCs w:val="26"/>
        </w:rPr>
        <w:t>, Бел</w:t>
      </w:r>
      <w:r w:rsidR="00562346">
        <w:rPr>
          <w:b w:val="0"/>
          <w:sz w:val="26"/>
          <w:szCs w:val="26"/>
        </w:rPr>
        <w:t>о</w:t>
      </w:r>
      <w:r w:rsidRPr="000C1715">
        <w:rPr>
          <w:b w:val="0"/>
          <w:sz w:val="26"/>
          <w:szCs w:val="26"/>
        </w:rPr>
        <w:t>рус</w:t>
      </w:r>
      <w:r w:rsidR="00562346">
        <w:rPr>
          <w:b w:val="0"/>
          <w:sz w:val="26"/>
          <w:szCs w:val="26"/>
        </w:rPr>
        <w:t>ской</w:t>
      </w:r>
      <w:r w:rsidRPr="000C1715">
        <w:rPr>
          <w:b w:val="0"/>
          <w:sz w:val="26"/>
          <w:szCs w:val="26"/>
        </w:rPr>
        <w:t>, Молдавской, Латвийской, Литовск</w:t>
      </w:r>
      <w:r w:rsidR="00876ACA">
        <w:rPr>
          <w:b w:val="0"/>
          <w:sz w:val="26"/>
          <w:szCs w:val="26"/>
        </w:rPr>
        <w:t>их</w:t>
      </w:r>
      <w:r w:rsidRPr="000C1715">
        <w:rPr>
          <w:b w:val="0"/>
          <w:sz w:val="26"/>
          <w:szCs w:val="26"/>
        </w:rPr>
        <w:t>, Южно-Кавказской железных дорог назначением на станцию Имамназар Туркменск</w:t>
      </w:r>
      <w:r w:rsidR="007C077C">
        <w:rPr>
          <w:b w:val="0"/>
          <w:sz w:val="26"/>
          <w:szCs w:val="26"/>
        </w:rPr>
        <w:t xml:space="preserve">их </w:t>
      </w:r>
      <w:r w:rsidRPr="000C1715">
        <w:rPr>
          <w:b w:val="0"/>
          <w:sz w:val="26"/>
          <w:szCs w:val="26"/>
        </w:rPr>
        <w:t>железн</w:t>
      </w:r>
      <w:r w:rsidR="007C077C">
        <w:rPr>
          <w:b w:val="0"/>
          <w:sz w:val="26"/>
          <w:szCs w:val="26"/>
        </w:rPr>
        <w:t>ых</w:t>
      </w:r>
      <w:r w:rsidRPr="000C1715">
        <w:rPr>
          <w:b w:val="0"/>
          <w:sz w:val="26"/>
          <w:szCs w:val="26"/>
        </w:rPr>
        <w:t xml:space="preserve"> дорог и далее в Афганистан и обратном направлении по заявкам грузоотправителей могут быть направлены как по действующему плану формирования, предусмотренному для станции Керки (Атамырат) Туркменск</w:t>
      </w:r>
      <w:r w:rsidR="00876ACA">
        <w:rPr>
          <w:b w:val="0"/>
          <w:sz w:val="26"/>
          <w:szCs w:val="26"/>
        </w:rPr>
        <w:t xml:space="preserve">их </w:t>
      </w:r>
      <w:r w:rsidRPr="000C1715">
        <w:rPr>
          <w:b w:val="0"/>
          <w:sz w:val="26"/>
          <w:szCs w:val="26"/>
        </w:rPr>
        <w:t>ж.д., так и через пункт перехода Болашак без согласования с железнодорожными администрациями и Дирекцией Совета и соответственно в обратном направлении</w:t>
      </w:r>
    </w:p>
    <w:p w14:paraId="686F1AAD" w14:textId="77777777" w:rsidR="000C1715" w:rsidRPr="00562346" w:rsidRDefault="000C1715" w:rsidP="000C1715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0C1715">
        <w:rPr>
          <w:b w:val="0"/>
          <w:sz w:val="26"/>
          <w:szCs w:val="26"/>
        </w:rPr>
        <w:t>2</w:t>
      </w:r>
      <w:r w:rsidR="00B23719">
        <w:rPr>
          <w:b w:val="0"/>
          <w:sz w:val="26"/>
          <w:szCs w:val="26"/>
        </w:rPr>
        <w:t>5</w:t>
      </w:r>
      <w:r w:rsidRPr="000C1715">
        <w:rPr>
          <w:b w:val="0"/>
          <w:sz w:val="26"/>
          <w:szCs w:val="26"/>
        </w:rPr>
        <w:t xml:space="preserve">. Вагоны резидентов Республики Казахстан, находящихся на Петропавловском отделении Южно-Уральской железной дороги, назначением на </w:t>
      </w:r>
      <w:r w:rsidRPr="000C1715">
        <w:rPr>
          <w:b w:val="0"/>
          <w:sz w:val="26"/>
          <w:szCs w:val="26"/>
        </w:rPr>
        <w:lastRenderedPageBreak/>
        <w:t>станции Туркменск</w:t>
      </w:r>
      <w:r w:rsidR="00876ACA">
        <w:rPr>
          <w:b w:val="0"/>
          <w:sz w:val="26"/>
          <w:szCs w:val="26"/>
        </w:rPr>
        <w:t>их</w:t>
      </w:r>
      <w:r w:rsidRPr="000C1715">
        <w:rPr>
          <w:b w:val="0"/>
          <w:sz w:val="26"/>
          <w:szCs w:val="26"/>
        </w:rPr>
        <w:t xml:space="preserve"> железн</w:t>
      </w:r>
      <w:r w:rsidR="00876ACA">
        <w:rPr>
          <w:b w:val="0"/>
          <w:sz w:val="26"/>
          <w:szCs w:val="26"/>
        </w:rPr>
        <w:t>ых</w:t>
      </w:r>
      <w:r w:rsidRPr="000C1715">
        <w:rPr>
          <w:b w:val="0"/>
          <w:sz w:val="26"/>
          <w:szCs w:val="26"/>
        </w:rPr>
        <w:t xml:space="preserve"> дорог, кроме вагонов на станции участка Талимарджан – Разъезд № 161 (74900-74991, 75930-75930) </w:t>
      </w:r>
      <w:r>
        <w:rPr>
          <w:b w:val="0"/>
          <w:sz w:val="26"/>
          <w:szCs w:val="26"/>
        </w:rPr>
        <w:t>и в обратном направлении</w:t>
      </w:r>
      <w:r w:rsidRPr="000C1715">
        <w:rPr>
          <w:b w:val="0"/>
          <w:sz w:val="26"/>
          <w:szCs w:val="26"/>
        </w:rPr>
        <w:t xml:space="preserve"> направлять через пункты перехода Петропавловск-эксп. – Болашак-эксп. </w:t>
      </w:r>
      <w:r w:rsidR="00562346" w:rsidRPr="00D04D92">
        <w:rPr>
          <w:b w:val="0"/>
          <w:sz w:val="26"/>
          <w:szCs w:val="26"/>
        </w:rPr>
        <w:t>без согласования с причастными железнодорожными администрациями и Дирекцией Совета</w:t>
      </w:r>
      <w:r w:rsidR="00562346">
        <w:rPr>
          <w:b w:val="0"/>
          <w:sz w:val="26"/>
          <w:szCs w:val="26"/>
        </w:rPr>
        <w:t>.</w:t>
      </w:r>
    </w:p>
    <w:p w14:paraId="095F3EC2" w14:textId="77777777" w:rsidR="00BD100E" w:rsidRPr="00BD100E" w:rsidRDefault="00BD100E" w:rsidP="00BD100E">
      <w:pPr>
        <w:ind w:firstLine="709"/>
        <w:jc w:val="both"/>
        <w:rPr>
          <w:sz w:val="26"/>
          <w:szCs w:val="26"/>
        </w:rPr>
      </w:pPr>
      <w:r w:rsidRPr="00BD100E">
        <w:rPr>
          <w:sz w:val="26"/>
          <w:szCs w:val="26"/>
        </w:rPr>
        <w:t>2</w:t>
      </w:r>
      <w:r w:rsidR="00B23719">
        <w:rPr>
          <w:sz w:val="26"/>
          <w:szCs w:val="26"/>
        </w:rPr>
        <w:t>6</w:t>
      </w:r>
      <w:r w:rsidRPr="00BD100E">
        <w:rPr>
          <w:sz w:val="26"/>
          <w:szCs w:val="26"/>
        </w:rPr>
        <w:t>. Вагоны погрузки станций участка Разъезд 161 – Талимарджан Туркменск</w:t>
      </w:r>
      <w:r w:rsidR="00876ACA">
        <w:rPr>
          <w:sz w:val="26"/>
          <w:szCs w:val="26"/>
        </w:rPr>
        <w:t>их</w:t>
      </w:r>
      <w:r w:rsidRPr="00BD100E">
        <w:rPr>
          <w:sz w:val="26"/>
          <w:szCs w:val="26"/>
        </w:rPr>
        <w:t xml:space="preserve"> ж.д. назначением на станции Волго-Камского, Самарского, Башкирского отделений Куйбышевской ж.д., Свердловской ж.д., Южно-Уральской ж.д., Акмолинского, Костанайского, Павлодарского, Карагандинского, Восточно-Казахстанского и Семейского отделений Казахстанских ж.д. могут быть направлены как по действующему плану формирования Талимарджан – Келес, также и через Серхетяка – Болашак и в обратном направлении</w:t>
      </w:r>
      <w:r w:rsidR="00562346">
        <w:rPr>
          <w:sz w:val="26"/>
          <w:szCs w:val="26"/>
        </w:rPr>
        <w:t xml:space="preserve"> </w:t>
      </w:r>
      <w:r w:rsidR="00562346" w:rsidRPr="00562346">
        <w:rPr>
          <w:sz w:val="26"/>
          <w:szCs w:val="26"/>
        </w:rPr>
        <w:t>без согласования с причастными железнодорожными администрациями и Дирекцией Совета</w:t>
      </w:r>
      <w:r w:rsidRPr="00BD100E">
        <w:rPr>
          <w:sz w:val="26"/>
          <w:szCs w:val="26"/>
        </w:rPr>
        <w:t>.</w:t>
      </w:r>
    </w:p>
    <w:p w14:paraId="25F75F23" w14:textId="77777777" w:rsidR="003E16EB" w:rsidRPr="005F188D" w:rsidRDefault="003E16EB" w:rsidP="00094A3F">
      <w:pPr>
        <w:pStyle w:val="a3"/>
        <w:tabs>
          <w:tab w:val="left" w:pos="-709"/>
        </w:tabs>
        <w:ind w:firstLine="720"/>
        <w:rPr>
          <w:rFonts w:eastAsia="Calibri"/>
          <w:b w:val="0"/>
          <w:sz w:val="26"/>
          <w:szCs w:val="26"/>
        </w:rPr>
      </w:pPr>
      <w:r w:rsidRPr="005F188D">
        <w:rPr>
          <w:rFonts w:eastAsia="Calibri"/>
          <w:b w:val="0"/>
          <w:sz w:val="26"/>
          <w:szCs w:val="26"/>
        </w:rPr>
        <w:t>2</w:t>
      </w:r>
      <w:r w:rsidR="00B23719" w:rsidRPr="005F188D">
        <w:rPr>
          <w:rFonts w:eastAsia="Calibri"/>
          <w:b w:val="0"/>
          <w:sz w:val="26"/>
          <w:szCs w:val="26"/>
        </w:rPr>
        <w:t>7</w:t>
      </w:r>
      <w:r w:rsidRPr="005F188D">
        <w:rPr>
          <w:rFonts w:eastAsia="Calibri"/>
          <w:b w:val="0"/>
          <w:sz w:val="26"/>
          <w:szCs w:val="26"/>
        </w:rPr>
        <w:t>. Вагоны (кроме контейнерных поездов и вагонов с контейнерами) со станции Западно-Сибирской железной дороги (ЕСР 83300-83423, 84000-84320, 84610-84630, 85000-</w:t>
      </w:r>
      <w:r w:rsidR="00265F0C" w:rsidRPr="005F188D">
        <w:rPr>
          <w:rFonts w:eastAsia="Calibri"/>
          <w:b w:val="0"/>
          <w:sz w:val="26"/>
          <w:szCs w:val="26"/>
        </w:rPr>
        <w:t>85440, 86000-86640, 87000-87653</w:t>
      </w:r>
      <w:r w:rsidRPr="005F188D">
        <w:rPr>
          <w:rFonts w:eastAsia="Calibri"/>
          <w:b w:val="0"/>
          <w:sz w:val="26"/>
          <w:szCs w:val="26"/>
        </w:rPr>
        <w:t>) назначением на станции Жамбылского отделения КЗХ (ЕСР 70300-70320, 70440-70472, 70490-70570</w:t>
      </w:r>
      <w:r w:rsidR="00BD100E" w:rsidRPr="005F188D">
        <w:rPr>
          <w:rFonts w:eastAsia="Calibri"/>
          <w:b w:val="0"/>
          <w:sz w:val="26"/>
          <w:szCs w:val="26"/>
        </w:rPr>
        <w:t>, 70590-70750</w:t>
      </w:r>
      <w:r w:rsidRPr="005F188D">
        <w:rPr>
          <w:rFonts w:eastAsia="Calibri"/>
          <w:b w:val="0"/>
          <w:sz w:val="26"/>
          <w:szCs w:val="26"/>
        </w:rPr>
        <w:t xml:space="preserve"> и в обратном направлении могут следовать через МГСП Кулунда без согласования с причастными железнодорожными администрациями и Дирекцией Совета.</w:t>
      </w:r>
    </w:p>
    <w:p w14:paraId="1E098035" w14:textId="77777777" w:rsidR="003E16EB" w:rsidRPr="005F188D" w:rsidRDefault="003E16EB" w:rsidP="003E16EB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5F188D">
        <w:rPr>
          <w:b w:val="0"/>
          <w:sz w:val="26"/>
          <w:szCs w:val="26"/>
        </w:rPr>
        <w:t>2</w:t>
      </w:r>
      <w:r w:rsidR="00B23719" w:rsidRPr="005F188D">
        <w:rPr>
          <w:b w:val="0"/>
          <w:sz w:val="26"/>
          <w:szCs w:val="26"/>
        </w:rPr>
        <w:t>8</w:t>
      </w:r>
      <w:r w:rsidRPr="005F188D">
        <w:rPr>
          <w:b w:val="0"/>
          <w:sz w:val="26"/>
          <w:szCs w:val="26"/>
        </w:rPr>
        <w:t xml:space="preserve">. Направление порожних вагонов со станции Ревда Свердловской железной дороги назначением на станцию Кемпирсай </w:t>
      </w:r>
      <w:r w:rsidR="007F6C7A" w:rsidRPr="005F188D">
        <w:rPr>
          <w:b w:val="0"/>
          <w:sz w:val="26"/>
          <w:szCs w:val="26"/>
        </w:rPr>
        <w:t>Казахстанских железных дорог</w:t>
      </w:r>
      <w:r w:rsidRPr="005F188D">
        <w:rPr>
          <w:b w:val="0"/>
          <w:sz w:val="26"/>
          <w:szCs w:val="26"/>
        </w:rPr>
        <w:t xml:space="preserve"> в адрес грузополучателя ТОО «Актюбинская Медная Компания» осуществлять через пункт перехода Орск-Новый Город (эксп.) вместо пункта перехода Карталы I</w:t>
      </w:r>
      <w:r w:rsidR="00562346" w:rsidRPr="005F188D">
        <w:rPr>
          <w:b w:val="0"/>
          <w:sz w:val="26"/>
          <w:szCs w:val="26"/>
        </w:rPr>
        <w:t xml:space="preserve"> без согласования с причастными железнодорожными администрациями и Дирекцией Совета</w:t>
      </w:r>
      <w:r w:rsidRPr="005F188D">
        <w:rPr>
          <w:b w:val="0"/>
          <w:sz w:val="26"/>
          <w:szCs w:val="26"/>
        </w:rPr>
        <w:t>.</w:t>
      </w:r>
    </w:p>
    <w:p w14:paraId="6D883776" w14:textId="77777777" w:rsidR="00C51811" w:rsidRPr="005F188D" w:rsidRDefault="00C51811" w:rsidP="00BD100E">
      <w:pPr>
        <w:ind w:firstLine="709"/>
        <w:jc w:val="both"/>
        <w:rPr>
          <w:sz w:val="26"/>
          <w:szCs w:val="26"/>
        </w:rPr>
      </w:pPr>
      <w:r w:rsidRPr="005F188D">
        <w:rPr>
          <w:sz w:val="26"/>
          <w:szCs w:val="26"/>
        </w:rPr>
        <w:t>2</w:t>
      </w:r>
      <w:r w:rsidR="00B23719" w:rsidRPr="005F188D">
        <w:rPr>
          <w:sz w:val="26"/>
          <w:szCs w:val="26"/>
        </w:rPr>
        <w:t>9</w:t>
      </w:r>
      <w:r w:rsidRPr="005F188D">
        <w:rPr>
          <w:sz w:val="26"/>
          <w:szCs w:val="26"/>
        </w:rPr>
        <w:t xml:space="preserve">. </w:t>
      </w:r>
      <w:r w:rsidR="00BD100E" w:rsidRPr="005F188D">
        <w:rPr>
          <w:sz w:val="26"/>
          <w:szCs w:val="26"/>
        </w:rPr>
        <w:t>Порожние вагоны со станций Казахстанских ж.д. (Карагандинского (ЕСР 67650, 67670-67680, 67700, 67800-67820, 67850-67880, 67920-67940, 71490), Алматинского (ЕСР 70000-70110, 70220, 70330-70390, 70430, 70480, 70580, 70760-70780), Жамбылского, Шымкентского, Кызылординского, Актобинского, Атырауского, Мангыстауского отделений), Узбекских, Таджикской, Кыргызской, Туркменск</w:t>
      </w:r>
      <w:r w:rsidR="00876ACA">
        <w:rPr>
          <w:sz w:val="26"/>
          <w:szCs w:val="26"/>
        </w:rPr>
        <w:t>их</w:t>
      </w:r>
      <w:r w:rsidR="00BD100E" w:rsidRPr="005F188D">
        <w:rPr>
          <w:sz w:val="26"/>
          <w:szCs w:val="26"/>
        </w:rPr>
        <w:t xml:space="preserve"> железных дорог назначением на станции Октябрьской, Горьковской, Северной, Куйбышевской, Эстонской железных дорог, для которых действующим планом формирования установлен пункт перехода Илецк </w:t>
      </w:r>
      <w:r w:rsidR="00BD100E" w:rsidRPr="005F188D">
        <w:rPr>
          <w:sz w:val="26"/>
          <w:szCs w:val="26"/>
          <w:lang w:val="en-US"/>
        </w:rPr>
        <w:t>I</w:t>
      </w:r>
      <w:r w:rsidR="00BD100E" w:rsidRPr="005F188D">
        <w:rPr>
          <w:sz w:val="26"/>
          <w:szCs w:val="26"/>
        </w:rPr>
        <w:t xml:space="preserve">. </w:t>
      </w:r>
      <w:r w:rsidR="002F6668">
        <w:rPr>
          <w:sz w:val="26"/>
          <w:szCs w:val="26"/>
        </w:rPr>
        <w:t xml:space="preserve">по заявкам грузоотправителей </w:t>
      </w:r>
      <w:r w:rsidR="00016AFD" w:rsidRPr="005F188D">
        <w:rPr>
          <w:sz w:val="26"/>
          <w:szCs w:val="26"/>
        </w:rPr>
        <w:t>м</w:t>
      </w:r>
      <w:r w:rsidR="00BD100E" w:rsidRPr="005F188D">
        <w:rPr>
          <w:sz w:val="26"/>
          <w:szCs w:val="26"/>
        </w:rPr>
        <w:t xml:space="preserve">огут </w:t>
      </w:r>
      <w:r w:rsidR="00016AFD" w:rsidRPr="005F188D">
        <w:rPr>
          <w:sz w:val="26"/>
          <w:szCs w:val="26"/>
        </w:rPr>
        <w:t xml:space="preserve">также </w:t>
      </w:r>
      <w:r w:rsidR="00BD100E" w:rsidRPr="005F188D">
        <w:rPr>
          <w:sz w:val="26"/>
          <w:szCs w:val="26"/>
        </w:rPr>
        <w:t>направляться через пункт перехода Дины Нурпеисовой</w:t>
      </w:r>
      <w:r w:rsidR="00D775FE">
        <w:rPr>
          <w:sz w:val="26"/>
          <w:szCs w:val="26"/>
        </w:rPr>
        <w:t xml:space="preserve"> (рзд) </w:t>
      </w:r>
      <w:r w:rsidR="00562346" w:rsidRPr="005F188D">
        <w:rPr>
          <w:sz w:val="26"/>
          <w:szCs w:val="26"/>
        </w:rPr>
        <w:t>без согласования с причастными железнодорожными администрациями и Дирекцией Совета.</w:t>
      </w:r>
    </w:p>
    <w:p w14:paraId="1DC48B47" w14:textId="77777777" w:rsidR="00B23719" w:rsidRPr="005F188D" w:rsidRDefault="007B6618" w:rsidP="00B23719">
      <w:pPr>
        <w:ind w:firstLine="709"/>
        <w:jc w:val="both"/>
        <w:rPr>
          <w:i/>
          <w:sz w:val="26"/>
          <w:szCs w:val="26"/>
        </w:rPr>
      </w:pPr>
      <w:r w:rsidRPr="005F188D">
        <w:rPr>
          <w:sz w:val="26"/>
          <w:szCs w:val="26"/>
        </w:rPr>
        <w:t>30</w:t>
      </w:r>
      <w:r w:rsidR="00C51811" w:rsidRPr="005F188D">
        <w:rPr>
          <w:sz w:val="26"/>
          <w:szCs w:val="26"/>
        </w:rPr>
        <w:t xml:space="preserve">. </w:t>
      </w:r>
      <w:r w:rsidR="00016AFD" w:rsidRPr="005F188D">
        <w:rPr>
          <w:sz w:val="26"/>
          <w:szCs w:val="26"/>
        </w:rPr>
        <w:t>В</w:t>
      </w:r>
      <w:r w:rsidR="00B23719" w:rsidRPr="005F188D">
        <w:rPr>
          <w:sz w:val="26"/>
          <w:szCs w:val="26"/>
        </w:rPr>
        <w:t xml:space="preserve">агоны (кроме вагонов с контейнерами и контейнерных поездов) со станций Казахстанских, Узбекских, </w:t>
      </w:r>
      <w:r w:rsidR="00902D50" w:rsidRPr="005F188D">
        <w:rPr>
          <w:sz w:val="26"/>
          <w:szCs w:val="26"/>
        </w:rPr>
        <w:t>Кыргызской</w:t>
      </w:r>
      <w:r w:rsidR="00E02672" w:rsidRPr="005F188D">
        <w:rPr>
          <w:sz w:val="26"/>
          <w:szCs w:val="26"/>
        </w:rPr>
        <w:t>, Туркменск</w:t>
      </w:r>
      <w:r w:rsidR="00876ACA">
        <w:rPr>
          <w:sz w:val="26"/>
          <w:szCs w:val="26"/>
        </w:rPr>
        <w:t>их</w:t>
      </w:r>
      <w:r w:rsidR="00B23719" w:rsidRPr="005F188D">
        <w:rPr>
          <w:sz w:val="26"/>
          <w:szCs w:val="26"/>
        </w:rPr>
        <w:t xml:space="preserve"> и Таджикской железных дорог назначением на станции Октябрьской, Калининградской, Московской, </w:t>
      </w:r>
      <w:r w:rsidR="00016AFD" w:rsidRPr="005F188D">
        <w:rPr>
          <w:sz w:val="26"/>
          <w:szCs w:val="26"/>
        </w:rPr>
        <w:t xml:space="preserve">Куйбышевской, </w:t>
      </w:r>
      <w:r w:rsidR="00B23719" w:rsidRPr="005F188D">
        <w:rPr>
          <w:sz w:val="26"/>
          <w:szCs w:val="26"/>
        </w:rPr>
        <w:t>Приволжской, Юго-Восточной, Белорусской, Латвийской, Литовских железных дорог, для которых установлен маршрут следования через пункт перехода Семиглавый Мар,</w:t>
      </w:r>
      <w:r w:rsidR="002F6668" w:rsidRPr="002F6668">
        <w:rPr>
          <w:sz w:val="26"/>
          <w:szCs w:val="26"/>
        </w:rPr>
        <w:t xml:space="preserve"> </w:t>
      </w:r>
      <w:r w:rsidR="002F6668">
        <w:rPr>
          <w:sz w:val="26"/>
          <w:szCs w:val="26"/>
        </w:rPr>
        <w:t>по заявкам грузоотправителей</w:t>
      </w:r>
      <w:r w:rsidR="00B23719" w:rsidRPr="005F188D">
        <w:rPr>
          <w:sz w:val="26"/>
          <w:szCs w:val="26"/>
        </w:rPr>
        <w:t xml:space="preserve"> </w:t>
      </w:r>
      <w:r w:rsidR="00016AFD" w:rsidRPr="005F188D">
        <w:rPr>
          <w:sz w:val="26"/>
          <w:szCs w:val="26"/>
        </w:rPr>
        <w:t xml:space="preserve">могут также </w:t>
      </w:r>
      <w:r w:rsidR="00B23719" w:rsidRPr="005F188D">
        <w:rPr>
          <w:sz w:val="26"/>
          <w:szCs w:val="26"/>
        </w:rPr>
        <w:t>направлят</w:t>
      </w:r>
      <w:r w:rsidR="00016AFD" w:rsidRPr="005F188D">
        <w:rPr>
          <w:sz w:val="26"/>
          <w:szCs w:val="26"/>
        </w:rPr>
        <w:t>ь</w:t>
      </w:r>
      <w:r w:rsidR="00B23719" w:rsidRPr="005F188D">
        <w:rPr>
          <w:sz w:val="26"/>
          <w:szCs w:val="26"/>
        </w:rPr>
        <w:t>ся</w:t>
      </w:r>
      <w:r w:rsidR="00016AFD" w:rsidRPr="005F188D">
        <w:rPr>
          <w:sz w:val="26"/>
          <w:szCs w:val="26"/>
        </w:rPr>
        <w:t xml:space="preserve"> </w:t>
      </w:r>
      <w:r w:rsidR="00B23719" w:rsidRPr="005F188D">
        <w:rPr>
          <w:sz w:val="26"/>
          <w:szCs w:val="26"/>
        </w:rPr>
        <w:t xml:space="preserve">через пункт перехода Дины Нурпеисовой (рзд) </w:t>
      </w:r>
      <w:r w:rsidR="00016AFD" w:rsidRPr="005F188D">
        <w:rPr>
          <w:sz w:val="26"/>
          <w:szCs w:val="26"/>
        </w:rPr>
        <w:t xml:space="preserve">с возвратом </w:t>
      </w:r>
      <w:r w:rsidRPr="005F188D">
        <w:rPr>
          <w:sz w:val="26"/>
          <w:szCs w:val="26"/>
        </w:rPr>
        <w:t>порожних</w:t>
      </w:r>
      <w:r w:rsidR="00016AFD" w:rsidRPr="005F188D">
        <w:rPr>
          <w:sz w:val="26"/>
          <w:szCs w:val="26"/>
        </w:rPr>
        <w:t xml:space="preserve"> вагонов по МГСП следования в груженом состоянии</w:t>
      </w:r>
      <w:r w:rsidR="00562346" w:rsidRPr="005F188D">
        <w:rPr>
          <w:sz w:val="26"/>
          <w:szCs w:val="26"/>
        </w:rPr>
        <w:t xml:space="preserve"> без согласования с причастными железнодорожными администрациями и Дирекцией Совета</w:t>
      </w:r>
      <w:r w:rsidR="00016AFD" w:rsidRPr="005F188D">
        <w:rPr>
          <w:sz w:val="26"/>
          <w:szCs w:val="26"/>
        </w:rPr>
        <w:t>.</w:t>
      </w:r>
    </w:p>
    <w:p w14:paraId="181FDB5E" w14:textId="77777777" w:rsidR="00741317" w:rsidRPr="00D04D92" w:rsidRDefault="00667AAD" w:rsidP="002414A9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</w:t>
      </w:r>
      <w:r w:rsidR="007A07A6">
        <w:rPr>
          <w:sz w:val="26"/>
          <w:szCs w:val="26"/>
        </w:rPr>
        <w:t>1</w:t>
      </w:r>
      <w:r w:rsidR="00741317" w:rsidRPr="00D04D92">
        <w:rPr>
          <w:sz w:val="26"/>
          <w:szCs w:val="26"/>
        </w:rPr>
        <w:t>.</w:t>
      </w:r>
      <w:r w:rsidR="00487126">
        <w:rPr>
          <w:sz w:val="26"/>
          <w:szCs w:val="26"/>
        </w:rPr>
        <w:t> </w:t>
      </w:r>
      <w:r w:rsidR="00741317" w:rsidRPr="00D04D92">
        <w:rPr>
          <w:sz w:val="26"/>
          <w:szCs w:val="26"/>
        </w:rPr>
        <w:t>Со станций Казахстан</w:t>
      </w:r>
      <w:r w:rsidR="00562346">
        <w:rPr>
          <w:sz w:val="26"/>
          <w:szCs w:val="26"/>
        </w:rPr>
        <w:t>ских</w:t>
      </w:r>
      <w:r w:rsidR="00741317" w:rsidRPr="00D04D92">
        <w:rPr>
          <w:sz w:val="26"/>
          <w:szCs w:val="26"/>
        </w:rPr>
        <w:t>, Узбек</w:t>
      </w:r>
      <w:r w:rsidR="00562346">
        <w:rPr>
          <w:sz w:val="26"/>
          <w:szCs w:val="26"/>
        </w:rPr>
        <w:t>ских, Таджикской</w:t>
      </w:r>
      <w:r w:rsidR="00741317" w:rsidRPr="00D04D92">
        <w:rPr>
          <w:sz w:val="26"/>
          <w:szCs w:val="26"/>
        </w:rPr>
        <w:t xml:space="preserve"> и Туркмен</w:t>
      </w:r>
      <w:r w:rsidR="00562346">
        <w:rPr>
          <w:sz w:val="26"/>
          <w:szCs w:val="26"/>
        </w:rPr>
        <w:t>ск</w:t>
      </w:r>
      <w:r w:rsidR="00876ACA">
        <w:rPr>
          <w:sz w:val="26"/>
          <w:szCs w:val="26"/>
        </w:rPr>
        <w:t>их</w:t>
      </w:r>
      <w:r w:rsidR="00562346">
        <w:rPr>
          <w:sz w:val="26"/>
          <w:szCs w:val="26"/>
        </w:rPr>
        <w:t xml:space="preserve"> железных дорог </w:t>
      </w:r>
      <w:r w:rsidR="00741317" w:rsidRPr="00D04D92">
        <w:rPr>
          <w:sz w:val="26"/>
          <w:szCs w:val="26"/>
        </w:rPr>
        <w:t>вагоны со скоропортящимися и продовольственными грузами  назначением:</w:t>
      </w:r>
    </w:p>
    <w:p w14:paraId="192F5DF2" w14:textId="77777777" w:rsidR="00741317" w:rsidRPr="00D04D92" w:rsidRDefault="00741317" w:rsidP="00741317">
      <w:pPr>
        <w:ind w:firstLine="709"/>
        <w:jc w:val="both"/>
        <w:rPr>
          <w:sz w:val="26"/>
          <w:szCs w:val="26"/>
        </w:rPr>
      </w:pPr>
      <w:r w:rsidRPr="00D04D92">
        <w:rPr>
          <w:sz w:val="26"/>
          <w:szCs w:val="26"/>
        </w:rPr>
        <w:t>- на станции Южно-Уральской ж.д. ЕСР 81000-81000, 81310-81580 направляются через пункт перехода Алимбет;</w:t>
      </w:r>
    </w:p>
    <w:p w14:paraId="4933DA9D" w14:textId="77777777" w:rsidR="00741317" w:rsidRPr="00D04D92" w:rsidRDefault="00741317" w:rsidP="00741317">
      <w:pPr>
        <w:ind w:firstLine="709"/>
        <w:jc w:val="both"/>
        <w:rPr>
          <w:sz w:val="26"/>
          <w:szCs w:val="26"/>
        </w:rPr>
      </w:pPr>
      <w:r w:rsidRPr="00D04D92">
        <w:rPr>
          <w:sz w:val="26"/>
          <w:szCs w:val="26"/>
        </w:rPr>
        <w:t>- на остальные станции железных дорог, на которые по плану формирования вагонопоток следует ч</w:t>
      </w:r>
      <w:r w:rsidR="00794B1B">
        <w:rPr>
          <w:sz w:val="26"/>
          <w:szCs w:val="26"/>
        </w:rPr>
        <w:t>ерез пункты перехода Алимбет и</w:t>
      </w:r>
      <w:r w:rsidRPr="00D04D92">
        <w:rPr>
          <w:sz w:val="26"/>
          <w:szCs w:val="26"/>
        </w:rPr>
        <w:t xml:space="preserve"> Илецк </w:t>
      </w:r>
      <w:r w:rsidRPr="00D04D92">
        <w:rPr>
          <w:sz w:val="26"/>
          <w:szCs w:val="26"/>
          <w:lang w:val="en-US"/>
        </w:rPr>
        <w:t>I</w:t>
      </w:r>
      <w:r w:rsidRPr="00D04D92">
        <w:rPr>
          <w:sz w:val="26"/>
          <w:szCs w:val="26"/>
        </w:rPr>
        <w:t xml:space="preserve">, вагоны с указанными грузами направляются через пограничный переход Илецк </w:t>
      </w:r>
      <w:r w:rsidRPr="00D04D92">
        <w:rPr>
          <w:sz w:val="26"/>
          <w:szCs w:val="26"/>
          <w:lang w:val="en-US"/>
        </w:rPr>
        <w:t>I</w:t>
      </w:r>
      <w:r w:rsidRPr="00D04D92">
        <w:rPr>
          <w:sz w:val="26"/>
          <w:szCs w:val="26"/>
        </w:rPr>
        <w:t xml:space="preserve">. </w:t>
      </w:r>
    </w:p>
    <w:p w14:paraId="6556A0BC" w14:textId="77777777" w:rsidR="00741317" w:rsidRPr="00D04D92" w:rsidRDefault="00741317" w:rsidP="00741317">
      <w:pPr>
        <w:ind w:firstLine="709"/>
        <w:jc w:val="both"/>
        <w:rPr>
          <w:sz w:val="26"/>
          <w:szCs w:val="26"/>
        </w:rPr>
      </w:pPr>
      <w:r w:rsidRPr="00D04D92">
        <w:rPr>
          <w:sz w:val="26"/>
          <w:szCs w:val="26"/>
        </w:rPr>
        <w:t xml:space="preserve">Со станций </w:t>
      </w:r>
      <w:r w:rsidR="00902D50">
        <w:rPr>
          <w:sz w:val="26"/>
          <w:szCs w:val="26"/>
        </w:rPr>
        <w:t>Кыргызской</w:t>
      </w:r>
      <w:r w:rsidR="00562346">
        <w:rPr>
          <w:sz w:val="26"/>
          <w:szCs w:val="26"/>
        </w:rPr>
        <w:t xml:space="preserve"> железной дороги</w:t>
      </w:r>
      <w:r w:rsidRPr="00D04D92">
        <w:rPr>
          <w:sz w:val="26"/>
          <w:szCs w:val="26"/>
        </w:rPr>
        <w:t xml:space="preserve"> вагоны со скоропортящимися и продовольственными грузами, со станций </w:t>
      </w:r>
      <w:r w:rsidR="00562346">
        <w:rPr>
          <w:sz w:val="26"/>
          <w:szCs w:val="26"/>
        </w:rPr>
        <w:t>Узбекских</w:t>
      </w:r>
      <w:r w:rsidRPr="00D04D92">
        <w:rPr>
          <w:sz w:val="26"/>
          <w:szCs w:val="26"/>
        </w:rPr>
        <w:t xml:space="preserve">, </w:t>
      </w:r>
      <w:r w:rsidR="00562346">
        <w:rPr>
          <w:sz w:val="26"/>
          <w:szCs w:val="26"/>
        </w:rPr>
        <w:t>Таджикской</w:t>
      </w:r>
      <w:r w:rsidRPr="00D04D92">
        <w:rPr>
          <w:sz w:val="26"/>
          <w:szCs w:val="26"/>
        </w:rPr>
        <w:t xml:space="preserve"> и </w:t>
      </w:r>
      <w:r w:rsidR="00562346">
        <w:rPr>
          <w:sz w:val="26"/>
          <w:szCs w:val="26"/>
        </w:rPr>
        <w:t>Туркменск</w:t>
      </w:r>
      <w:r w:rsidR="00876ACA">
        <w:rPr>
          <w:sz w:val="26"/>
          <w:szCs w:val="26"/>
        </w:rPr>
        <w:t xml:space="preserve">их </w:t>
      </w:r>
      <w:r w:rsidR="00562346">
        <w:rPr>
          <w:sz w:val="26"/>
          <w:szCs w:val="26"/>
        </w:rPr>
        <w:t>железных дорог</w:t>
      </w:r>
      <w:r w:rsidRPr="00D04D92">
        <w:rPr>
          <w:sz w:val="26"/>
          <w:szCs w:val="26"/>
        </w:rPr>
        <w:t xml:space="preserve"> вагоны только со скоропортящимися грузами назначением на станции Свердловской ж.д., Южно-Уральской ж.д. (ЕСР 80000-80860, 81590-81840) направляются через пункт перехода Елимай (обп)</w:t>
      </w:r>
      <w:r w:rsidR="007A07A6" w:rsidRPr="007A07A6">
        <w:rPr>
          <w:b/>
          <w:sz w:val="26"/>
          <w:szCs w:val="26"/>
        </w:rPr>
        <w:t xml:space="preserve"> </w:t>
      </w:r>
      <w:r w:rsidR="007A07A6" w:rsidRPr="007A07A6">
        <w:rPr>
          <w:sz w:val="26"/>
          <w:szCs w:val="26"/>
        </w:rPr>
        <w:t>без согласования с причастными железнодорожными администрациями и Дирекцией Совета</w:t>
      </w:r>
      <w:r w:rsidRPr="00D04D92">
        <w:rPr>
          <w:sz w:val="26"/>
          <w:szCs w:val="26"/>
        </w:rPr>
        <w:t>.</w:t>
      </w:r>
    </w:p>
    <w:p w14:paraId="4761351F" w14:textId="77777777" w:rsidR="00741317" w:rsidRPr="00D04D92" w:rsidRDefault="00667AAD" w:rsidP="0074131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A07A6">
        <w:rPr>
          <w:sz w:val="26"/>
          <w:szCs w:val="26"/>
        </w:rPr>
        <w:t>2</w:t>
      </w:r>
      <w:r w:rsidR="00741317" w:rsidRPr="00D04D92">
        <w:rPr>
          <w:sz w:val="26"/>
          <w:szCs w:val="26"/>
        </w:rPr>
        <w:t>.</w:t>
      </w:r>
      <w:r w:rsidR="00AF2428">
        <w:rPr>
          <w:sz w:val="26"/>
          <w:szCs w:val="26"/>
        </w:rPr>
        <w:t> </w:t>
      </w:r>
      <w:r w:rsidR="00741317" w:rsidRPr="00D04D92">
        <w:rPr>
          <w:sz w:val="26"/>
          <w:szCs w:val="26"/>
        </w:rPr>
        <w:t>Вагоны с этиловым денатурированным спиртом погрузки станции Тайнча</w:t>
      </w:r>
      <w:r w:rsidR="00D04D92">
        <w:rPr>
          <w:sz w:val="26"/>
          <w:szCs w:val="26"/>
        </w:rPr>
        <w:t xml:space="preserve"> Казахстанских железных дорог</w:t>
      </w:r>
      <w:r w:rsidR="00741317" w:rsidRPr="00D04D92">
        <w:rPr>
          <w:sz w:val="26"/>
          <w:szCs w:val="26"/>
        </w:rPr>
        <w:t xml:space="preserve"> назначением на станцию Бусловская Октябрьской железной дороги и далее в Финляндию направлять через пункт перехода Елимай (обп)</w:t>
      </w:r>
      <w:r w:rsidR="007A07A6" w:rsidRPr="007A07A6">
        <w:rPr>
          <w:b/>
          <w:sz w:val="26"/>
          <w:szCs w:val="26"/>
        </w:rPr>
        <w:t xml:space="preserve"> </w:t>
      </w:r>
      <w:r w:rsidR="007A07A6" w:rsidRPr="007A07A6">
        <w:rPr>
          <w:sz w:val="26"/>
          <w:szCs w:val="26"/>
        </w:rPr>
        <w:t>без согласования с причастными железнодорожными администрациями и Дирекцией Совета</w:t>
      </w:r>
      <w:r w:rsidR="00741317" w:rsidRPr="00D04D92">
        <w:rPr>
          <w:sz w:val="26"/>
          <w:szCs w:val="26"/>
        </w:rPr>
        <w:t>.</w:t>
      </w:r>
    </w:p>
    <w:p w14:paraId="773FC485" w14:textId="77777777" w:rsidR="00741317" w:rsidRDefault="00AF2428" w:rsidP="0074131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A07A6">
        <w:rPr>
          <w:sz w:val="26"/>
          <w:szCs w:val="26"/>
        </w:rPr>
        <w:t>3</w:t>
      </w:r>
      <w:r w:rsidR="00741317" w:rsidRPr="00D04D92">
        <w:rPr>
          <w:sz w:val="26"/>
          <w:szCs w:val="26"/>
        </w:rPr>
        <w:t>.</w:t>
      </w:r>
      <w:r>
        <w:rPr>
          <w:sz w:val="26"/>
          <w:szCs w:val="26"/>
        </w:rPr>
        <w:t> </w:t>
      </w:r>
      <w:r w:rsidR="00741317" w:rsidRPr="00D04D92">
        <w:rPr>
          <w:sz w:val="26"/>
          <w:szCs w:val="26"/>
        </w:rPr>
        <w:t>Вагоны с продукцией ОАО «Усть-Каменогорский титано-магниевый комбинат» со станции Коршуново Казахстанских железных дорог назначением на станцию Автово, Автово-эксп. Октябрьской железной дороги направлять через пункт перехода Локоть</w:t>
      </w:r>
      <w:r w:rsidR="007A07A6" w:rsidRPr="007A07A6">
        <w:rPr>
          <w:b/>
          <w:sz w:val="26"/>
          <w:szCs w:val="26"/>
        </w:rPr>
        <w:t xml:space="preserve"> </w:t>
      </w:r>
      <w:r w:rsidR="007A07A6" w:rsidRPr="007A07A6">
        <w:rPr>
          <w:sz w:val="26"/>
          <w:szCs w:val="26"/>
        </w:rPr>
        <w:t>без согласования с причастными железнодорожными администрациями и Дирекцией Совета</w:t>
      </w:r>
      <w:r w:rsidR="00741317" w:rsidRPr="00D04D92">
        <w:rPr>
          <w:sz w:val="26"/>
          <w:szCs w:val="26"/>
        </w:rPr>
        <w:t>.</w:t>
      </w:r>
    </w:p>
    <w:p w14:paraId="64630F7C" w14:textId="77777777" w:rsidR="009C112B" w:rsidRPr="00823285" w:rsidRDefault="009C112B" w:rsidP="009C112B">
      <w:pPr>
        <w:ind w:firstLine="709"/>
        <w:jc w:val="both"/>
        <w:rPr>
          <w:bCs/>
          <w:sz w:val="26"/>
          <w:szCs w:val="26"/>
        </w:rPr>
      </w:pPr>
      <w:r w:rsidRPr="00823285">
        <w:rPr>
          <w:bCs/>
          <w:sz w:val="26"/>
          <w:szCs w:val="26"/>
        </w:rPr>
        <w:t>34. Вагоны (контейнеры) с грузом «ферросплавы, ферросилиций, ферросиликохром, алюминий и сплавы алюминиевые первичные в болванках, слитках, чушках и других формах» назначением на станцию Земитаны (3 км Рига-Краста-эксп.) Латвийской железной дороги:</w:t>
      </w:r>
    </w:p>
    <w:p w14:paraId="4755FAE9" w14:textId="77777777" w:rsidR="009C112B" w:rsidRPr="00823285" w:rsidRDefault="009C112B" w:rsidP="009C112B">
      <w:pPr>
        <w:ind w:firstLine="709"/>
        <w:jc w:val="both"/>
        <w:rPr>
          <w:bCs/>
          <w:sz w:val="26"/>
          <w:szCs w:val="26"/>
        </w:rPr>
      </w:pPr>
      <w:r w:rsidRPr="00823285">
        <w:rPr>
          <w:bCs/>
          <w:sz w:val="26"/>
          <w:szCs w:val="26"/>
        </w:rPr>
        <w:t xml:space="preserve">- со станций Аксу I и Павлодар-Южный </w:t>
      </w:r>
      <w:r w:rsidR="006B60C5">
        <w:rPr>
          <w:bCs/>
          <w:sz w:val="26"/>
          <w:szCs w:val="26"/>
        </w:rPr>
        <w:t>Казахстанских ж.д.</w:t>
      </w:r>
      <w:r w:rsidRPr="00823285">
        <w:rPr>
          <w:bCs/>
          <w:sz w:val="26"/>
          <w:szCs w:val="26"/>
        </w:rPr>
        <w:t xml:space="preserve"> могут быть направлены как через пункты перехода, предусмотренные планом формирования, так и по пунктам перехода Елимай (обп) (эксп.) – Рудня (эксп.) – Бигосово (эксп.);</w:t>
      </w:r>
    </w:p>
    <w:p w14:paraId="4887A7F1" w14:textId="77777777" w:rsidR="009C112B" w:rsidRPr="00823285" w:rsidRDefault="009C112B" w:rsidP="009C112B">
      <w:pPr>
        <w:ind w:firstLine="709"/>
        <w:jc w:val="both"/>
        <w:rPr>
          <w:bCs/>
          <w:sz w:val="26"/>
          <w:szCs w:val="26"/>
        </w:rPr>
      </w:pPr>
      <w:r w:rsidRPr="00823285">
        <w:rPr>
          <w:bCs/>
          <w:sz w:val="26"/>
          <w:szCs w:val="26"/>
        </w:rPr>
        <w:t xml:space="preserve">- со станции Жинишке </w:t>
      </w:r>
      <w:r w:rsidR="006B60C5">
        <w:rPr>
          <w:bCs/>
          <w:sz w:val="26"/>
          <w:szCs w:val="26"/>
        </w:rPr>
        <w:t>Казахстанских ж.д.</w:t>
      </w:r>
      <w:r w:rsidRPr="00823285">
        <w:rPr>
          <w:bCs/>
          <w:sz w:val="26"/>
          <w:szCs w:val="26"/>
        </w:rPr>
        <w:t xml:space="preserve"> могут быть направлены как через пункты перехода, предусмотренные планом формирования, так и по пунктам перехода Семиглавый Мар (эксп.) – Рудня (эксп.) – Бигосово (эксп.)</w:t>
      </w:r>
    </w:p>
    <w:p w14:paraId="1742A697" w14:textId="77777777" w:rsidR="00CA03F4" w:rsidRPr="00D04D92" w:rsidRDefault="00AF2428" w:rsidP="00CA03F4">
      <w:pPr>
        <w:pStyle w:val="a3"/>
        <w:tabs>
          <w:tab w:val="left" w:pos="-709"/>
        </w:tabs>
        <w:ind w:firstLine="720"/>
        <w:rPr>
          <w:rFonts w:eastAsia="MS Mincho"/>
          <w:b w:val="0"/>
          <w:sz w:val="26"/>
          <w:szCs w:val="26"/>
        </w:rPr>
      </w:pPr>
      <w:r>
        <w:rPr>
          <w:rFonts w:eastAsia="MS Mincho"/>
          <w:b w:val="0"/>
          <w:sz w:val="26"/>
          <w:szCs w:val="26"/>
        </w:rPr>
        <w:t>3</w:t>
      </w:r>
      <w:r w:rsidR="007A07A6">
        <w:rPr>
          <w:rFonts w:eastAsia="MS Mincho"/>
          <w:b w:val="0"/>
          <w:sz w:val="26"/>
          <w:szCs w:val="26"/>
        </w:rPr>
        <w:t>5</w:t>
      </w:r>
      <w:r w:rsidR="00CA03F4" w:rsidRPr="00D04D92">
        <w:rPr>
          <w:rFonts w:eastAsia="MS Mincho"/>
          <w:b w:val="0"/>
          <w:sz w:val="26"/>
          <w:szCs w:val="26"/>
        </w:rPr>
        <w:t>.</w:t>
      </w:r>
      <w:r>
        <w:rPr>
          <w:rFonts w:eastAsia="MS Mincho"/>
          <w:b w:val="0"/>
          <w:sz w:val="26"/>
          <w:szCs w:val="26"/>
        </w:rPr>
        <w:t> </w:t>
      </w:r>
      <w:r w:rsidR="00CA03F4" w:rsidRPr="00D04D92">
        <w:rPr>
          <w:rFonts w:eastAsia="MS Mincho"/>
          <w:b w:val="0"/>
          <w:sz w:val="26"/>
          <w:szCs w:val="26"/>
        </w:rPr>
        <w:t xml:space="preserve">Вагоны погрузки станции Илецк </w:t>
      </w:r>
      <w:r w:rsidR="00CA03F4" w:rsidRPr="00D04D92">
        <w:rPr>
          <w:rFonts w:eastAsia="MS Mincho"/>
          <w:b w:val="0"/>
          <w:sz w:val="26"/>
          <w:szCs w:val="26"/>
          <w:lang w:val="en-US"/>
        </w:rPr>
        <w:t>I</w:t>
      </w:r>
      <w:r w:rsidR="00CA03F4" w:rsidRPr="00D04D92">
        <w:rPr>
          <w:rFonts w:eastAsia="MS Mincho"/>
          <w:b w:val="0"/>
          <w:sz w:val="26"/>
          <w:szCs w:val="26"/>
        </w:rPr>
        <w:t xml:space="preserve"> Казахстанских железных дорог назначением на станции Калининградской ж.д. направлять по действующему ПФ, так и через паромную переправу Лужская – Балтийск</w:t>
      </w:r>
      <w:r w:rsidR="007A07A6" w:rsidRPr="007A07A6">
        <w:rPr>
          <w:b w:val="0"/>
          <w:sz w:val="26"/>
          <w:szCs w:val="26"/>
        </w:rPr>
        <w:t xml:space="preserve"> </w:t>
      </w:r>
      <w:r w:rsidR="007A07A6" w:rsidRPr="00D04D92">
        <w:rPr>
          <w:b w:val="0"/>
          <w:sz w:val="26"/>
          <w:szCs w:val="26"/>
        </w:rPr>
        <w:t>без согласования с причастными железнодорожными администрациями и Дирекцией Совета</w:t>
      </w:r>
      <w:r w:rsidR="007A07A6">
        <w:rPr>
          <w:rFonts w:eastAsia="MS Mincho"/>
          <w:b w:val="0"/>
          <w:sz w:val="26"/>
          <w:szCs w:val="26"/>
        </w:rPr>
        <w:t xml:space="preserve"> </w:t>
      </w:r>
      <w:r w:rsidR="00CA03F4" w:rsidRPr="00D04D92">
        <w:rPr>
          <w:rFonts w:eastAsia="MS Mincho"/>
          <w:b w:val="0"/>
          <w:sz w:val="26"/>
          <w:szCs w:val="26"/>
        </w:rPr>
        <w:t>.</w:t>
      </w:r>
    </w:p>
    <w:p w14:paraId="72FDA0C1" w14:textId="77777777" w:rsidR="0040431D" w:rsidRPr="007A07A6" w:rsidRDefault="00AF2428" w:rsidP="0040431D">
      <w:pPr>
        <w:pStyle w:val="a5"/>
        <w:tabs>
          <w:tab w:val="left" w:pos="-709"/>
        </w:tabs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7A07A6">
        <w:rPr>
          <w:rFonts w:ascii="Times New Roman" w:hAnsi="Times New Roman"/>
          <w:sz w:val="26"/>
          <w:szCs w:val="26"/>
        </w:rPr>
        <w:t>6</w:t>
      </w:r>
      <w:r w:rsidR="0040431D" w:rsidRPr="00A72ABC">
        <w:rPr>
          <w:rFonts w:ascii="Times New Roman" w:hAnsi="Times New Roman"/>
          <w:sz w:val="26"/>
          <w:szCs w:val="26"/>
        </w:rPr>
        <w:t>. Вагоны с желтым и белым фосфором и вагоны с людьми для их сопровождения, погруженные на станциях Казахстанских железных дорог, назначением в Польшу и Чехию пропускаются через Кигаш – Тополи – Мостиска или Кигаш – Злынка – Свислочь/ Брест-Центральный-эксп./ Брест-Сев</w:t>
      </w:r>
      <w:r w:rsidR="0040431D">
        <w:rPr>
          <w:rFonts w:ascii="Times New Roman" w:hAnsi="Times New Roman"/>
          <w:sz w:val="26"/>
          <w:szCs w:val="26"/>
        </w:rPr>
        <w:t>ерный-</w:t>
      </w:r>
      <w:r w:rsidR="0040431D" w:rsidRPr="00A72ABC">
        <w:rPr>
          <w:rFonts w:ascii="Times New Roman" w:hAnsi="Times New Roman"/>
          <w:sz w:val="26"/>
          <w:szCs w:val="26"/>
        </w:rPr>
        <w:t>экс</w:t>
      </w:r>
      <w:r w:rsidR="0040431D">
        <w:rPr>
          <w:rFonts w:ascii="Times New Roman" w:hAnsi="Times New Roman"/>
          <w:sz w:val="26"/>
          <w:szCs w:val="26"/>
        </w:rPr>
        <w:t>п.</w:t>
      </w:r>
      <w:r w:rsidR="0040431D" w:rsidRPr="00A72ABC">
        <w:rPr>
          <w:rFonts w:ascii="Times New Roman" w:hAnsi="Times New Roman"/>
          <w:sz w:val="26"/>
          <w:szCs w:val="26"/>
        </w:rPr>
        <w:t>(13050), назначением в Германию – через Семиглавый Мар – Посинь – Эглайне или Семиглавый Мар – Суземка – Чоп или Семиглавый Мар – Злынка – Свислочь/ Брест-Центр</w:t>
      </w:r>
      <w:r w:rsidR="0040431D">
        <w:rPr>
          <w:rFonts w:ascii="Times New Roman" w:hAnsi="Times New Roman"/>
          <w:sz w:val="26"/>
          <w:szCs w:val="26"/>
        </w:rPr>
        <w:t>альный</w:t>
      </w:r>
      <w:r w:rsidR="0040431D" w:rsidRPr="00A72ABC">
        <w:rPr>
          <w:rFonts w:ascii="Times New Roman" w:hAnsi="Times New Roman"/>
          <w:sz w:val="26"/>
          <w:szCs w:val="26"/>
        </w:rPr>
        <w:t xml:space="preserve"> (13000)/</w:t>
      </w:r>
      <w:r w:rsidR="0040431D">
        <w:rPr>
          <w:rFonts w:ascii="Times New Roman" w:hAnsi="Times New Roman"/>
          <w:sz w:val="26"/>
          <w:szCs w:val="26"/>
        </w:rPr>
        <w:t xml:space="preserve"> </w:t>
      </w:r>
      <w:r w:rsidR="0040431D" w:rsidRPr="00A72ABC">
        <w:rPr>
          <w:rFonts w:ascii="Times New Roman" w:hAnsi="Times New Roman"/>
          <w:sz w:val="26"/>
          <w:szCs w:val="26"/>
        </w:rPr>
        <w:t>Брест-Центр</w:t>
      </w:r>
      <w:r w:rsidR="0040431D">
        <w:rPr>
          <w:rFonts w:ascii="Times New Roman" w:hAnsi="Times New Roman"/>
          <w:sz w:val="26"/>
          <w:szCs w:val="26"/>
        </w:rPr>
        <w:t>альный</w:t>
      </w:r>
      <w:r w:rsidR="0040431D" w:rsidRPr="00A72ABC">
        <w:rPr>
          <w:rFonts w:ascii="Times New Roman" w:hAnsi="Times New Roman"/>
          <w:sz w:val="26"/>
          <w:szCs w:val="26"/>
        </w:rPr>
        <w:t>-экс</w:t>
      </w:r>
      <w:r w:rsidR="0040431D">
        <w:rPr>
          <w:rFonts w:ascii="Times New Roman" w:hAnsi="Times New Roman"/>
          <w:sz w:val="26"/>
          <w:szCs w:val="26"/>
        </w:rPr>
        <w:t>п.</w:t>
      </w:r>
      <w:r w:rsidR="0040431D" w:rsidRPr="00A72ABC">
        <w:rPr>
          <w:rFonts w:ascii="Times New Roman" w:hAnsi="Times New Roman"/>
          <w:sz w:val="26"/>
          <w:szCs w:val="26"/>
        </w:rPr>
        <w:t>(13060) и Брест-Сев</w:t>
      </w:r>
      <w:r w:rsidR="0040431D">
        <w:rPr>
          <w:rFonts w:ascii="Times New Roman" w:hAnsi="Times New Roman"/>
          <w:sz w:val="26"/>
          <w:szCs w:val="26"/>
        </w:rPr>
        <w:t>ерный</w:t>
      </w:r>
      <w:r w:rsidR="0040431D" w:rsidRPr="00A72ABC">
        <w:rPr>
          <w:rFonts w:ascii="Times New Roman" w:hAnsi="Times New Roman"/>
          <w:sz w:val="26"/>
          <w:szCs w:val="26"/>
        </w:rPr>
        <w:t xml:space="preserve"> (13010)/Брест-Сев</w:t>
      </w:r>
      <w:r w:rsidR="0040431D">
        <w:rPr>
          <w:rFonts w:ascii="Times New Roman" w:hAnsi="Times New Roman"/>
          <w:sz w:val="26"/>
          <w:szCs w:val="26"/>
        </w:rPr>
        <w:t>ерный</w:t>
      </w:r>
      <w:r w:rsidR="0040431D" w:rsidRPr="00A72ABC">
        <w:rPr>
          <w:rFonts w:ascii="Times New Roman" w:hAnsi="Times New Roman"/>
          <w:sz w:val="26"/>
          <w:szCs w:val="26"/>
        </w:rPr>
        <w:t>-экс</w:t>
      </w:r>
      <w:r w:rsidR="0040431D">
        <w:rPr>
          <w:rFonts w:ascii="Times New Roman" w:hAnsi="Times New Roman"/>
          <w:sz w:val="26"/>
          <w:szCs w:val="26"/>
        </w:rPr>
        <w:t>п</w:t>
      </w:r>
      <w:r w:rsidR="0040431D" w:rsidRPr="00A72ABC">
        <w:rPr>
          <w:rFonts w:ascii="Times New Roman" w:hAnsi="Times New Roman"/>
          <w:sz w:val="26"/>
          <w:szCs w:val="26"/>
        </w:rPr>
        <w:t>.(13050)</w:t>
      </w:r>
      <w:r w:rsidR="007A07A6">
        <w:rPr>
          <w:rFonts w:ascii="Times New Roman" w:hAnsi="Times New Roman"/>
          <w:sz w:val="26"/>
          <w:szCs w:val="26"/>
        </w:rPr>
        <w:t xml:space="preserve"> </w:t>
      </w:r>
      <w:r w:rsidR="007A07A6" w:rsidRPr="007A07A6">
        <w:rPr>
          <w:rFonts w:ascii="Times New Roman" w:hAnsi="Times New Roman"/>
          <w:sz w:val="26"/>
          <w:szCs w:val="26"/>
        </w:rPr>
        <w:t>без согласования с причастными железнодорожными администрациями и Дирекцией Совета</w:t>
      </w:r>
      <w:r w:rsidR="0040431D" w:rsidRPr="007A07A6">
        <w:rPr>
          <w:rFonts w:ascii="Times New Roman" w:hAnsi="Times New Roman"/>
          <w:sz w:val="26"/>
          <w:szCs w:val="26"/>
        </w:rPr>
        <w:t>.</w:t>
      </w:r>
    </w:p>
    <w:p w14:paraId="070D0B45" w14:textId="77777777" w:rsidR="00741317" w:rsidRPr="00B21D32" w:rsidRDefault="00AF2428" w:rsidP="00B21D32">
      <w:pPr>
        <w:pStyle w:val="a5"/>
        <w:tabs>
          <w:tab w:val="left" w:pos="-709"/>
        </w:tabs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3</w:t>
      </w:r>
      <w:r w:rsidR="007A07A6">
        <w:rPr>
          <w:rFonts w:ascii="Times New Roman" w:hAnsi="Times New Roman"/>
          <w:sz w:val="26"/>
          <w:szCs w:val="26"/>
        </w:rPr>
        <w:t>7</w:t>
      </w:r>
      <w:r w:rsidR="00741317" w:rsidRPr="00B21D32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 </w:t>
      </w:r>
      <w:r w:rsidR="00741317" w:rsidRPr="00B21D32">
        <w:rPr>
          <w:rFonts w:ascii="Times New Roman" w:hAnsi="Times New Roman"/>
          <w:sz w:val="26"/>
          <w:szCs w:val="26"/>
        </w:rPr>
        <w:t xml:space="preserve">Вагоны с промышленными ВМ со станции Дзержинск Горьковской ж.д. назначением на станции Екибастуз I, Екибастуз II, Екибастуз III, Екибастуз-Сев. </w:t>
      </w:r>
      <w:r w:rsidR="00876ACA">
        <w:rPr>
          <w:rFonts w:ascii="Times New Roman" w:hAnsi="Times New Roman"/>
          <w:sz w:val="26"/>
          <w:szCs w:val="26"/>
        </w:rPr>
        <w:t xml:space="preserve">Казахстанских железных дорог </w:t>
      </w:r>
      <w:r w:rsidR="00741317" w:rsidRPr="00B21D32">
        <w:rPr>
          <w:rFonts w:ascii="Times New Roman" w:hAnsi="Times New Roman"/>
          <w:sz w:val="26"/>
          <w:szCs w:val="26"/>
        </w:rPr>
        <w:t>направлять через пункт перехода Карталы I.</w:t>
      </w:r>
    </w:p>
    <w:p w14:paraId="1A7612FC" w14:textId="77777777" w:rsidR="00741317" w:rsidRPr="007A07A6" w:rsidRDefault="00AF2428" w:rsidP="0074131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A07A6">
        <w:rPr>
          <w:sz w:val="26"/>
          <w:szCs w:val="26"/>
        </w:rPr>
        <w:t>8</w:t>
      </w:r>
      <w:r w:rsidR="00741317" w:rsidRPr="00D04D92">
        <w:rPr>
          <w:sz w:val="26"/>
          <w:szCs w:val="26"/>
        </w:rPr>
        <w:t>.</w:t>
      </w:r>
      <w:r>
        <w:rPr>
          <w:sz w:val="26"/>
          <w:szCs w:val="26"/>
        </w:rPr>
        <w:t> </w:t>
      </w:r>
      <w:r w:rsidR="00741317" w:rsidRPr="00D04D92">
        <w:rPr>
          <w:sz w:val="26"/>
          <w:szCs w:val="26"/>
        </w:rPr>
        <w:t>Вагоны с хлопко-волокном со станций Таджикской ж.д. назначением на станцию Чебоксары Горьковской ж.д., Комбинатская Западно-Сибирской ж.д., Вичуга Северной ж.д. направлять через пункты перехода Келес – Елимай (обп)</w:t>
      </w:r>
      <w:r w:rsidR="007A07A6">
        <w:rPr>
          <w:sz w:val="26"/>
          <w:szCs w:val="26"/>
        </w:rPr>
        <w:t xml:space="preserve"> </w:t>
      </w:r>
      <w:r w:rsidR="007A07A6" w:rsidRPr="007A07A6">
        <w:rPr>
          <w:sz w:val="26"/>
          <w:szCs w:val="26"/>
        </w:rPr>
        <w:t>без согласования с причастными железнодорожными администрациями и Дирекцией Совета</w:t>
      </w:r>
      <w:r w:rsidR="00741317" w:rsidRPr="007A07A6">
        <w:rPr>
          <w:sz w:val="26"/>
          <w:szCs w:val="26"/>
        </w:rPr>
        <w:t>.</w:t>
      </w:r>
    </w:p>
    <w:p w14:paraId="3EC31AE0" w14:textId="77777777" w:rsidR="00741317" w:rsidRPr="00A75AFD" w:rsidRDefault="00741317" w:rsidP="00D04D92">
      <w:pPr>
        <w:ind w:firstLine="709"/>
        <w:jc w:val="both"/>
        <w:rPr>
          <w:sz w:val="26"/>
          <w:szCs w:val="26"/>
        </w:rPr>
      </w:pPr>
      <w:r w:rsidRPr="00D04D92">
        <w:rPr>
          <w:sz w:val="26"/>
          <w:szCs w:val="26"/>
        </w:rPr>
        <w:t>Вагоны с хлопко-волокном с Ташкентского отделения Узбекск</w:t>
      </w:r>
      <w:r w:rsidR="00876ACA">
        <w:rPr>
          <w:sz w:val="26"/>
          <w:szCs w:val="26"/>
        </w:rPr>
        <w:t>их</w:t>
      </w:r>
      <w:r w:rsidRPr="00D04D92">
        <w:rPr>
          <w:sz w:val="26"/>
          <w:szCs w:val="26"/>
        </w:rPr>
        <w:t xml:space="preserve"> железн</w:t>
      </w:r>
      <w:r w:rsidR="00876ACA">
        <w:rPr>
          <w:sz w:val="26"/>
          <w:szCs w:val="26"/>
        </w:rPr>
        <w:t>ых</w:t>
      </w:r>
      <w:r w:rsidRPr="00D04D92">
        <w:rPr>
          <w:sz w:val="26"/>
          <w:szCs w:val="26"/>
        </w:rPr>
        <w:t xml:space="preserve"> дорог назначением Черноморск-Порт Одесской железной дороги направлять через пункты перехода Каракалпакстан – Дины Нурпеисовой (рзд) – Соловей</w:t>
      </w:r>
      <w:r w:rsidR="00A75AFD" w:rsidRPr="00A75AFD">
        <w:rPr>
          <w:b/>
          <w:sz w:val="26"/>
          <w:szCs w:val="26"/>
        </w:rPr>
        <w:t xml:space="preserve"> </w:t>
      </w:r>
      <w:r w:rsidR="00A75AFD" w:rsidRPr="00A75AFD">
        <w:rPr>
          <w:sz w:val="26"/>
          <w:szCs w:val="26"/>
        </w:rPr>
        <w:t>без согласования с причастными железнодорожными администрациями и Дирекцией Совета</w:t>
      </w:r>
      <w:r w:rsidRPr="00A75AFD">
        <w:rPr>
          <w:sz w:val="26"/>
          <w:szCs w:val="26"/>
        </w:rPr>
        <w:t>.</w:t>
      </w:r>
    </w:p>
    <w:p w14:paraId="5DEAC83C" w14:textId="77777777" w:rsidR="004F6ED5" w:rsidRPr="00A75AFD" w:rsidRDefault="00B21D32" w:rsidP="004F6ED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A75AFD">
        <w:rPr>
          <w:sz w:val="26"/>
          <w:szCs w:val="26"/>
        </w:rPr>
        <w:t>9</w:t>
      </w:r>
      <w:r w:rsidR="004F6ED5" w:rsidRPr="00D04D92">
        <w:rPr>
          <w:sz w:val="26"/>
          <w:szCs w:val="26"/>
        </w:rPr>
        <w:t>.</w:t>
      </w:r>
      <w:r w:rsidR="00AF2428">
        <w:rPr>
          <w:sz w:val="26"/>
          <w:szCs w:val="26"/>
        </w:rPr>
        <w:t> </w:t>
      </w:r>
      <w:r w:rsidR="004F6ED5" w:rsidRPr="00D04D92">
        <w:rPr>
          <w:sz w:val="26"/>
          <w:szCs w:val="26"/>
        </w:rPr>
        <w:t>Для вагонов погрузки Таджикской железной дороги с грузом хлопок-волокно, следующих назначением на станции Латвийской железной дороги, дополнительно предусмотрены пункты перехода Рудня – Бигосово</w:t>
      </w:r>
      <w:r w:rsidR="00A75AFD" w:rsidRPr="00A75AFD">
        <w:rPr>
          <w:b/>
          <w:sz w:val="26"/>
          <w:szCs w:val="26"/>
        </w:rPr>
        <w:t xml:space="preserve"> </w:t>
      </w:r>
      <w:r w:rsidR="00A75AFD" w:rsidRPr="00A75AFD">
        <w:rPr>
          <w:sz w:val="26"/>
          <w:szCs w:val="26"/>
        </w:rPr>
        <w:t>без согласования с причастными железнодорожными ад</w:t>
      </w:r>
      <w:r w:rsidR="00A75AFD">
        <w:rPr>
          <w:sz w:val="26"/>
          <w:szCs w:val="26"/>
        </w:rPr>
        <w:t>министрациями и Дирекцией Совета</w:t>
      </w:r>
      <w:r w:rsidR="004F6ED5" w:rsidRPr="00A75AFD">
        <w:rPr>
          <w:sz w:val="26"/>
          <w:szCs w:val="26"/>
        </w:rPr>
        <w:t>.</w:t>
      </w:r>
    </w:p>
    <w:p w14:paraId="13107CDE" w14:textId="77777777" w:rsidR="00D04D92" w:rsidRPr="00D04D92" w:rsidRDefault="00A75AFD" w:rsidP="00D04D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40</w:t>
      </w:r>
      <w:r w:rsidR="00D04D92">
        <w:rPr>
          <w:sz w:val="26"/>
          <w:szCs w:val="26"/>
        </w:rPr>
        <w:t>.</w:t>
      </w:r>
      <w:r w:rsidR="00AF2428">
        <w:rPr>
          <w:sz w:val="26"/>
          <w:szCs w:val="26"/>
        </w:rPr>
        <w:t> </w:t>
      </w:r>
      <w:r w:rsidR="00741317" w:rsidRPr="00D04D92">
        <w:rPr>
          <w:sz w:val="26"/>
          <w:szCs w:val="26"/>
        </w:rPr>
        <w:t xml:space="preserve">Вагоны с алюминием погрузки станции Регар Таджикской ж.д. назначением в порты России (Темрюк, Новороссийск, Новый Порт) разрешается направлять через пункты перехода Пахтаабад – Сурханобод – Туркменбаши I – Махачкала;  Пахтаабад – Сурханобод – Талимарджан – Каракалпакстан – Актау – Махачкала или Пахтаабад – Сурханобод – Талимарджан – Каракалпакстан – Кигаш, Пахтаабад – Кумкургон – Бойсун- Тошгузар – Каракалпакстан – Кигаш. </w:t>
      </w:r>
    </w:p>
    <w:p w14:paraId="7A9306AB" w14:textId="77777777" w:rsidR="00765468" w:rsidRPr="00D04D92" w:rsidRDefault="00667AAD" w:rsidP="00094A3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="00A75AFD">
        <w:rPr>
          <w:b w:val="0"/>
          <w:sz w:val="26"/>
          <w:szCs w:val="26"/>
        </w:rPr>
        <w:t>1</w:t>
      </w:r>
      <w:r w:rsidR="002B466A" w:rsidRPr="00D04D92">
        <w:rPr>
          <w:b w:val="0"/>
          <w:sz w:val="26"/>
          <w:szCs w:val="26"/>
        </w:rPr>
        <w:t>.</w:t>
      </w:r>
      <w:r w:rsidR="00AF2428">
        <w:rPr>
          <w:b w:val="0"/>
          <w:sz w:val="26"/>
          <w:szCs w:val="26"/>
        </w:rPr>
        <w:t> </w:t>
      </w:r>
      <w:r w:rsidR="009146BE" w:rsidRPr="00D04D92">
        <w:rPr>
          <w:b w:val="0"/>
          <w:sz w:val="26"/>
          <w:szCs w:val="26"/>
        </w:rPr>
        <w:t xml:space="preserve">Вагоны со станций Бухарского (ЕСР 72870, 72960-73240, 74020, 74060), Каршинского, Термезского отделений Узбекских ж.д., Душанбинского и Хатлонского участков Таджикской ж.д. назначением на станции Куйбышевской ж.д. (Волго-Камское, Самарское, Башкирское отделения), Свердловской, </w:t>
      </w:r>
      <w:r w:rsidR="004A5987" w:rsidRPr="00D04D92">
        <w:rPr>
          <w:b w:val="0"/>
          <w:sz w:val="26"/>
          <w:szCs w:val="26"/>
        </w:rPr>
        <w:t xml:space="preserve">Южно-Уральской ж.д. (кроме Петропавловского отделения), Актобинского, Уральского отделений </w:t>
      </w:r>
      <w:r w:rsidR="00876ACA">
        <w:rPr>
          <w:b w:val="0"/>
          <w:sz w:val="26"/>
          <w:szCs w:val="26"/>
        </w:rPr>
        <w:t xml:space="preserve">Казахстанских железных дорог </w:t>
      </w:r>
      <w:r w:rsidR="004A5987" w:rsidRPr="00D04D92">
        <w:rPr>
          <w:b w:val="0"/>
          <w:sz w:val="26"/>
          <w:szCs w:val="26"/>
        </w:rPr>
        <w:t>и обратно направлять как через пункт перехода Келес, так и через Каракалпакст</w:t>
      </w:r>
      <w:r w:rsidR="002B466A" w:rsidRPr="00D04D92">
        <w:rPr>
          <w:b w:val="0"/>
          <w:sz w:val="26"/>
          <w:szCs w:val="26"/>
        </w:rPr>
        <w:t>ан по заявкам грузоотправителей</w:t>
      </w:r>
      <w:r w:rsidR="00A75AFD" w:rsidRPr="00A75AFD">
        <w:rPr>
          <w:b w:val="0"/>
          <w:sz w:val="26"/>
          <w:szCs w:val="26"/>
        </w:rPr>
        <w:t xml:space="preserve"> </w:t>
      </w:r>
      <w:r w:rsidR="00A75AFD" w:rsidRPr="00D04D92">
        <w:rPr>
          <w:b w:val="0"/>
          <w:sz w:val="26"/>
          <w:szCs w:val="26"/>
        </w:rPr>
        <w:t>без согласования с причастными железнодорожными администрациями и Дирекцией Совета</w:t>
      </w:r>
      <w:r w:rsidR="00A75AFD">
        <w:rPr>
          <w:b w:val="0"/>
          <w:sz w:val="26"/>
          <w:szCs w:val="26"/>
        </w:rPr>
        <w:t xml:space="preserve"> </w:t>
      </w:r>
      <w:r w:rsidR="004A5987" w:rsidRPr="00D04D92">
        <w:rPr>
          <w:b w:val="0"/>
          <w:sz w:val="26"/>
          <w:szCs w:val="26"/>
        </w:rPr>
        <w:t>.</w:t>
      </w:r>
    </w:p>
    <w:p w14:paraId="7573CCE6" w14:textId="77777777" w:rsidR="00D04D92" w:rsidRDefault="00667AAD" w:rsidP="00D04D92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="00A75AFD">
        <w:rPr>
          <w:b w:val="0"/>
          <w:sz w:val="26"/>
          <w:szCs w:val="26"/>
        </w:rPr>
        <w:t>2</w:t>
      </w:r>
      <w:r w:rsidR="00D04D92" w:rsidRPr="00D04D92">
        <w:rPr>
          <w:b w:val="0"/>
          <w:sz w:val="26"/>
          <w:szCs w:val="26"/>
        </w:rPr>
        <w:t>.</w:t>
      </w:r>
      <w:r w:rsidR="00AF2428">
        <w:rPr>
          <w:b w:val="0"/>
          <w:sz w:val="26"/>
          <w:szCs w:val="26"/>
        </w:rPr>
        <w:t> </w:t>
      </w:r>
      <w:r w:rsidR="00D04D92" w:rsidRPr="00D04D92">
        <w:rPr>
          <w:b w:val="0"/>
          <w:sz w:val="26"/>
          <w:szCs w:val="26"/>
        </w:rPr>
        <w:t>Вагоны погрузки станций Карагандинского ЕСР 67300-67300, 67320-67470, 67490-67500, 67520-67550, 67570-67595, 67610-67651, 67670-67681, 67700-67700, 67800-67820, 67850-67880, 67920-67940, 68910-68910, 69030-69060, 71490-71490</w:t>
      </w:r>
      <w:r w:rsidR="00412ED5">
        <w:rPr>
          <w:b w:val="0"/>
          <w:sz w:val="26"/>
          <w:szCs w:val="26"/>
        </w:rPr>
        <w:t xml:space="preserve">, </w:t>
      </w:r>
      <w:r w:rsidR="00412ED5" w:rsidRPr="006B60C5">
        <w:rPr>
          <w:b w:val="0"/>
          <w:sz w:val="26"/>
          <w:szCs w:val="26"/>
        </w:rPr>
        <w:t>Семейского</w:t>
      </w:r>
      <w:r w:rsidR="00412ED5">
        <w:rPr>
          <w:b w:val="0"/>
          <w:sz w:val="26"/>
          <w:szCs w:val="26"/>
        </w:rPr>
        <w:t xml:space="preserve"> </w:t>
      </w:r>
      <w:r w:rsidR="00412ED5" w:rsidRPr="00D04D92">
        <w:rPr>
          <w:b w:val="0"/>
          <w:sz w:val="26"/>
          <w:szCs w:val="26"/>
        </w:rPr>
        <w:t>отделени</w:t>
      </w:r>
      <w:r w:rsidR="00412ED5">
        <w:rPr>
          <w:b w:val="0"/>
          <w:sz w:val="26"/>
          <w:szCs w:val="26"/>
        </w:rPr>
        <w:t>й</w:t>
      </w:r>
      <w:r w:rsidR="00412ED5" w:rsidRPr="00D04D92">
        <w:rPr>
          <w:b w:val="0"/>
          <w:sz w:val="26"/>
          <w:szCs w:val="26"/>
        </w:rPr>
        <w:t xml:space="preserve"> </w:t>
      </w:r>
      <w:r w:rsidR="00876ACA">
        <w:rPr>
          <w:b w:val="0"/>
          <w:sz w:val="26"/>
          <w:szCs w:val="26"/>
        </w:rPr>
        <w:t xml:space="preserve">Казахстанских железных дорог </w:t>
      </w:r>
      <w:r w:rsidR="00D04D92" w:rsidRPr="00D04D92">
        <w:rPr>
          <w:b w:val="0"/>
          <w:sz w:val="26"/>
          <w:szCs w:val="26"/>
        </w:rPr>
        <w:t>назначением на станции Кунградского отделения Узбекск</w:t>
      </w:r>
      <w:r w:rsidR="00412ED5">
        <w:rPr>
          <w:b w:val="0"/>
          <w:sz w:val="26"/>
          <w:szCs w:val="26"/>
        </w:rPr>
        <w:t xml:space="preserve">их </w:t>
      </w:r>
      <w:r w:rsidR="00D04D92" w:rsidRPr="00D04D92">
        <w:rPr>
          <w:b w:val="0"/>
          <w:sz w:val="26"/>
          <w:szCs w:val="26"/>
        </w:rPr>
        <w:t>ж.д. ЕСР 73250-73250, 73450-73460, 73680-73780, 73890-73930, 73950-73970, 74460-74490 по заявкам грузоотправителей направлять как через МГСП Оазис, так и через МГСП Сарыагаш и в обратном направлении без согласования с железнодорожными администрациями и Дирекцией Совета.</w:t>
      </w:r>
    </w:p>
    <w:p w14:paraId="76887A47" w14:textId="77777777" w:rsidR="003A708B" w:rsidRPr="00BD100E" w:rsidRDefault="00AF2428" w:rsidP="00094A3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BD100E">
        <w:rPr>
          <w:b w:val="0"/>
          <w:sz w:val="26"/>
          <w:szCs w:val="26"/>
        </w:rPr>
        <w:t>4</w:t>
      </w:r>
      <w:r w:rsidR="00A75AFD">
        <w:rPr>
          <w:b w:val="0"/>
          <w:sz w:val="26"/>
          <w:szCs w:val="26"/>
        </w:rPr>
        <w:t>3</w:t>
      </w:r>
      <w:r w:rsidR="0066151F" w:rsidRPr="00BD100E">
        <w:rPr>
          <w:b w:val="0"/>
          <w:sz w:val="26"/>
          <w:szCs w:val="26"/>
        </w:rPr>
        <w:t>.</w:t>
      </w:r>
      <w:r w:rsidR="00725FDB" w:rsidRPr="00BD100E">
        <w:rPr>
          <w:b w:val="0"/>
          <w:sz w:val="26"/>
          <w:szCs w:val="26"/>
        </w:rPr>
        <w:t> </w:t>
      </w:r>
      <w:r w:rsidR="0066151F" w:rsidRPr="00BD100E">
        <w:rPr>
          <w:b w:val="0"/>
          <w:sz w:val="26"/>
          <w:szCs w:val="26"/>
        </w:rPr>
        <w:t>Вагоны со станций Термезского отделения Узбекских ж.д. назначением на станции Туркменск</w:t>
      </w:r>
      <w:r w:rsidR="00876ACA">
        <w:rPr>
          <w:b w:val="0"/>
          <w:sz w:val="26"/>
          <w:szCs w:val="26"/>
        </w:rPr>
        <w:t>их</w:t>
      </w:r>
      <w:r w:rsidR="0066151F" w:rsidRPr="00BD100E">
        <w:rPr>
          <w:b w:val="0"/>
          <w:sz w:val="26"/>
          <w:szCs w:val="26"/>
        </w:rPr>
        <w:t xml:space="preserve"> ж.д., кроме участка Талимарджан – Разъезд № 161, в Иран, Афганистан, по заявкам грузоотправителей, направлять как через пункт перехода Ходжадавлет</w:t>
      </w:r>
      <w:r w:rsidR="00307D5E" w:rsidRPr="00BD100E">
        <w:rPr>
          <w:b w:val="0"/>
          <w:sz w:val="26"/>
          <w:szCs w:val="26"/>
        </w:rPr>
        <w:t>-экс.</w:t>
      </w:r>
      <w:r w:rsidR="0066151F" w:rsidRPr="00BD100E">
        <w:rPr>
          <w:b w:val="0"/>
          <w:sz w:val="26"/>
          <w:szCs w:val="26"/>
        </w:rPr>
        <w:t xml:space="preserve">, так и через </w:t>
      </w:r>
      <w:r w:rsidR="00307D5E" w:rsidRPr="00BD100E">
        <w:rPr>
          <w:b w:val="0"/>
          <w:sz w:val="26"/>
          <w:szCs w:val="26"/>
        </w:rPr>
        <w:t>Сурханобод-экс.</w:t>
      </w:r>
      <w:r w:rsidR="00A75AFD" w:rsidRPr="00A75AFD">
        <w:rPr>
          <w:b w:val="0"/>
          <w:sz w:val="26"/>
          <w:szCs w:val="26"/>
        </w:rPr>
        <w:t xml:space="preserve"> </w:t>
      </w:r>
      <w:r w:rsidR="00A75AFD" w:rsidRPr="00D04D92">
        <w:rPr>
          <w:b w:val="0"/>
          <w:sz w:val="26"/>
          <w:szCs w:val="26"/>
        </w:rPr>
        <w:t>без согласования с причастными железнодорожными администрациями и Дирекцией Совета</w:t>
      </w:r>
    </w:p>
    <w:p w14:paraId="6CC7F731" w14:textId="77777777" w:rsidR="00A71B86" w:rsidRPr="00A75AFD" w:rsidRDefault="00AF2428" w:rsidP="00A71B86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>4</w:t>
      </w:r>
      <w:r w:rsidR="00A75AFD">
        <w:rPr>
          <w:b w:val="0"/>
          <w:sz w:val="26"/>
          <w:szCs w:val="26"/>
        </w:rPr>
        <w:t>4</w:t>
      </w:r>
      <w:r w:rsidR="00A71B86" w:rsidRPr="00D04D92">
        <w:rPr>
          <w:b w:val="0"/>
          <w:sz w:val="26"/>
          <w:szCs w:val="26"/>
        </w:rPr>
        <w:t>.</w:t>
      </w:r>
      <w:r>
        <w:rPr>
          <w:b w:val="0"/>
          <w:sz w:val="26"/>
          <w:szCs w:val="26"/>
        </w:rPr>
        <w:t> </w:t>
      </w:r>
      <w:r w:rsidR="00A71B86" w:rsidRPr="00D04D92">
        <w:rPr>
          <w:b w:val="0"/>
          <w:sz w:val="26"/>
          <w:szCs w:val="26"/>
        </w:rPr>
        <w:t xml:space="preserve">Вагоны, погруженные на станциях Белорусской, Казахстанских, </w:t>
      </w:r>
      <w:r w:rsidR="00902D50">
        <w:rPr>
          <w:b w:val="0"/>
          <w:sz w:val="26"/>
          <w:szCs w:val="26"/>
        </w:rPr>
        <w:t>Кыргызской</w:t>
      </w:r>
      <w:r w:rsidR="00A71B86" w:rsidRPr="00D04D92">
        <w:rPr>
          <w:b w:val="0"/>
          <w:sz w:val="26"/>
          <w:szCs w:val="26"/>
        </w:rPr>
        <w:t>, Молдавской, Российских, Таджикской (Худжандского участка ЕСР 74590, 74730-74810,</w:t>
      </w:r>
      <w:r w:rsidR="00412ED5">
        <w:rPr>
          <w:b w:val="0"/>
          <w:sz w:val="26"/>
          <w:szCs w:val="26"/>
        </w:rPr>
        <w:t xml:space="preserve"> </w:t>
      </w:r>
      <w:r w:rsidR="00A71B86" w:rsidRPr="00D04D92">
        <w:rPr>
          <w:b w:val="0"/>
          <w:sz w:val="26"/>
          <w:szCs w:val="26"/>
        </w:rPr>
        <w:t xml:space="preserve">74830-74860, 93850), Узбекских, </w:t>
      </w:r>
      <w:r w:rsidR="00A75AFD">
        <w:rPr>
          <w:b w:val="0"/>
          <w:sz w:val="26"/>
          <w:szCs w:val="26"/>
        </w:rPr>
        <w:t>Украинских</w:t>
      </w:r>
      <w:r w:rsidR="00A71B86" w:rsidRPr="00D04D92">
        <w:rPr>
          <w:b w:val="0"/>
          <w:sz w:val="26"/>
          <w:szCs w:val="26"/>
        </w:rPr>
        <w:t>, Южно-Кавказской, Латвийской, Литовских, Эстонской железных дорог назначением на станции Душанбинского и Хатлонского участков Таджикской железной дороги ЕСР 74500-74580, 74600-74720, 74820, 74870-74890, 93860 и обратно направлять как по линии Тошгузар – Бойсун – Кумкургон, так и через пункты перехода Нишан-эксп. – Разъезд № 161-эксп.</w:t>
      </w:r>
      <w:r w:rsidR="00A75AFD">
        <w:rPr>
          <w:b w:val="0"/>
          <w:sz w:val="26"/>
          <w:szCs w:val="26"/>
        </w:rPr>
        <w:t xml:space="preserve"> </w:t>
      </w:r>
      <w:r w:rsidR="00A75AFD" w:rsidRPr="00D04D92">
        <w:rPr>
          <w:b w:val="0"/>
          <w:sz w:val="26"/>
          <w:szCs w:val="26"/>
        </w:rPr>
        <w:t>без согласования с причастными железнодорожными администрациями и Дирекцией Совета</w:t>
      </w:r>
      <w:r w:rsidR="00A75AFD">
        <w:rPr>
          <w:b w:val="0"/>
          <w:sz w:val="26"/>
          <w:szCs w:val="26"/>
        </w:rPr>
        <w:t>.</w:t>
      </w:r>
    </w:p>
    <w:p w14:paraId="4E630750" w14:textId="77777777" w:rsidR="00A71B86" w:rsidRPr="00D04D92" w:rsidRDefault="00AF2428" w:rsidP="00A71B86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="00A75AFD">
        <w:rPr>
          <w:b w:val="0"/>
          <w:sz w:val="26"/>
          <w:szCs w:val="26"/>
        </w:rPr>
        <w:t>5</w:t>
      </w:r>
      <w:r w:rsidR="00A71B86" w:rsidRPr="00D04D92">
        <w:rPr>
          <w:b w:val="0"/>
          <w:sz w:val="26"/>
          <w:szCs w:val="26"/>
        </w:rPr>
        <w:t>.</w:t>
      </w:r>
      <w:r>
        <w:rPr>
          <w:b w:val="0"/>
          <w:sz w:val="26"/>
          <w:szCs w:val="26"/>
        </w:rPr>
        <w:t> </w:t>
      </w:r>
      <w:r w:rsidR="00A71B86" w:rsidRPr="00D04D92">
        <w:rPr>
          <w:rFonts w:eastAsia="MS Mincho"/>
          <w:b w:val="0"/>
          <w:sz w:val="26"/>
          <w:szCs w:val="26"/>
        </w:rPr>
        <w:t>По заявкам грузоотправителей, вагоны со станции Кырккыз Узбекских ж.д. с грузом «полиэтиленовые гранулы» назначением на станции Латвийской ж.д. направлять как по действующему плану формирования, так и через МГСП Рудня-Заольша-стык Бигосово-стык-Индра без согласования с причастными железнодорожными администрациями и Дирекцией Совета.</w:t>
      </w:r>
    </w:p>
    <w:p w14:paraId="481C7349" w14:textId="77777777" w:rsidR="003D3C03" w:rsidRDefault="00AF2428" w:rsidP="00094A3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="00A75AFD">
        <w:rPr>
          <w:b w:val="0"/>
          <w:sz w:val="26"/>
          <w:szCs w:val="26"/>
        </w:rPr>
        <w:t>6</w:t>
      </w:r>
      <w:r w:rsidR="003A708B" w:rsidRPr="00D04D92">
        <w:rPr>
          <w:b w:val="0"/>
          <w:sz w:val="26"/>
          <w:szCs w:val="26"/>
        </w:rPr>
        <w:t>.</w:t>
      </w:r>
      <w:r>
        <w:rPr>
          <w:b w:val="0"/>
          <w:sz w:val="26"/>
          <w:szCs w:val="26"/>
        </w:rPr>
        <w:t> </w:t>
      </w:r>
      <w:r w:rsidR="003A708B" w:rsidRPr="00D04D92">
        <w:rPr>
          <w:b w:val="0"/>
          <w:sz w:val="26"/>
          <w:szCs w:val="26"/>
        </w:rPr>
        <w:t xml:space="preserve">Вагоны с негабаритными грузами а также 6-осные, 8-осные вагоны и транспортеры всех типов назначением на станции Ферганского региона Узбекских железных дорог (коды 74000-74010, 74030-74050, 74070-74440) и Южного участка </w:t>
      </w:r>
      <w:r w:rsidR="00902D50">
        <w:rPr>
          <w:b w:val="0"/>
          <w:sz w:val="26"/>
          <w:szCs w:val="26"/>
        </w:rPr>
        <w:t>Кыргызской</w:t>
      </w:r>
      <w:r w:rsidR="003A708B" w:rsidRPr="00D04D92">
        <w:rPr>
          <w:b w:val="0"/>
          <w:sz w:val="26"/>
          <w:szCs w:val="26"/>
        </w:rPr>
        <w:t xml:space="preserve"> железной дороги (коды 71800-71960) и обратно направлять через межгосударственные стыковые пункты Бекабад – Истиклол</w:t>
      </w:r>
      <w:r w:rsidR="00A75AFD">
        <w:rPr>
          <w:b w:val="0"/>
          <w:sz w:val="26"/>
          <w:szCs w:val="26"/>
        </w:rPr>
        <w:t xml:space="preserve"> </w:t>
      </w:r>
      <w:r w:rsidR="00A75AFD" w:rsidRPr="00D04D92">
        <w:rPr>
          <w:b w:val="0"/>
          <w:sz w:val="26"/>
          <w:szCs w:val="26"/>
        </w:rPr>
        <w:t>без согласования с причастными железнодорожными администрациями и Дирекцией Совета</w:t>
      </w:r>
      <w:r w:rsidR="003A708B" w:rsidRPr="00D04D92">
        <w:rPr>
          <w:b w:val="0"/>
          <w:sz w:val="26"/>
          <w:szCs w:val="26"/>
        </w:rPr>
        <w:t>.</w:t>
      </w:r>
    </w:p>
    <w:p w14:paraId="067F8E97" w14:textId="77777777" w:rsidR="00806B19" w:rsidRPr="00D04D92" w:rsidRDefault="00AF2428" w:rsidP="00094A3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="00667AAD">
        <w:rPr>
          <w:b w:val="0"/>
          <w:sz w:val="26"/>
          <w:szCs w:val="26"/>
        </w:rPr>
        <w:t>7</w:t>
      </w:r>
      <w:r w:rsidR="000B5D45" w:rsidRPr="00D04D92">
        <w:rPr>
          <w:b w:val="0"/>
          <w:sz w:val="26"/>
          <w:szCs w:val="26"/>
        </w:rPr>
        <w:t>.</w:t>
      </w:r>
      <w:r w:rsidR="00B02B7F" w:rsidRPr="00D04D92">
        <w:rPr>
          <w:b w:val="0"/>
          <w:sz w:val="26"/>
          <w:szCs w:val="26"/>
        </w:rPr>
        <w:t> </w:t>
      </w:r>
      <w:r w:rsidR="000B5D45" w:rsidRPr="00D04D92">
        <w:rPr>
          <w:b w:val="0"/>
          <w:sz w:val="26"/>
          <w:szCs w:val="26"/>
        </w:rPr>
        <w:t xml:space="preserve">Вагоны, погруженные на станциях Брестского отделения Белорусской железной дороги назначением на станции дорог России, Казахстана, Азербайджана, Грузии, Южно-Кавказской, </w:t>
      </w:r>
      <w:r w:rsidR="0027064B">
        <w:rPr>
          <w:b w:val="0"/>
          <w:sz w:val="26"/>
          <w:szCs w:val="26"/>
        </w:rPr>
        <w:t>Кырзызстана</w:t>
      </w:r>
      <w:r w:rsidR="000B5D45" w:rsidRPr="00D04D92">
        <w:rPr>
          <w:b w:val="0"/>
          <w:sz w:val="26"/>
          <w:szCs w:val="26"/>
        </w:rPr>
        <w:t>, Узбекистана, Таджикистана, Туркменистана по заявкам отправителей могут быть направлены как через пункт перехода Красное, так и через – Закопытье</w:t>
      </w:r>
      <w:r w:rsidR="00FD3F71" w:rsidRPr="00D04D92">
        <w:rPr>
          <w:b w:val="0"/>
          <w:sz w:val="26"/>
          <w:szCs w:val="26"/>
        </w:rPr>
        <w:t>-стык</w:t>
      </w:r>
      <w:r w:rsidR="000B5D45" w:rsidRPr="00D04D92">
        <w:rPr>
          <w:b w:val="0"/>
          <w:sz w:val="26"/>
          <w:szCs w:val="26"/>
        </w:rPr>
        <w:t xml:space="preserve"> без согласования с </w:t>
      </w:r>
      <w:r w:rsidR="00192B8B" w:rsidRPr="00D04D92">
        <w:rPr>
          <w:b w:val="0"/>
          <w:sz w:val="26"/>
          <w:szCs w:val="26"/>
        </w:rPr>
        <w:t xml:space="preserve">причастными </w:t>
      </w:r>
      <w:r w:rsidR="000B5D45" w:rsidRPr="00D04D92">
        <w:rPr>
          <w:b w:val="0"/>
          <w:sz w:val="26"/>
          <w:szCs w:val="26"/>
        </w:rPr>
        <w:t>железнодорожными администрациями и Дирекцией Совета.</w:t>
      </w:r>
    </w:p>
    <w:p w14:paraId="668DECE0" w14:textId="77777777" w:rsidR="00806B19" w:rsidRPr="005D5C6F" w:rsidRDefault="00B21D32" w:rsidP="00806B1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667AAD">
        <w:rPr>
          <w:sz w:val="26"/>
          <w:szCs w:val="26"/>
        </w:rPr>
        <w:t>8</w:t>
      </w:r>
      <w:r w:rsidR="00806B19" w:rsidRPr="005D5C6F">
        <w:rPr>
          <w:sz w:val="26"/>
          <w:szCs w:val="26"/>
        </w:rPr>
        <w:t>.</w:t>
      </w:r>
      <w:r w:rsidR="00AF2428">
        <w:rPr>
          <w:sz w:val="26"/>
          <w:szCs w:val="26"/>
        </w:rPr>
        <w:t> </w:t>
      </w:r>
      <w:r w:rsidR="00806B19" w:rsidRPr="005D5C6F">
        <w:rPr>
          <w:sz w:val="26"/>
          <w:szCs w:val="26"/>
        </w:rPr>
        <w:t>Вагоны, погруженные на станциях Белорусской железной дороги назначением на станции Калининградской железной дороги по заявкам грузоотправителей, могут следовать в поездах как по установленному плану формирования, так и через МГСП Езерище-стык и далее с участием паромных комплексов Лужская (паром) – Балтийск (паром) и соответственно в обратном направлении без согласования с причастными железнодорожными администрациями и Дирекцией Совета.</w:t>
      </w:r>
    </w:p>
    <w:p w14:paraId="6DC54C27" w14:textId="77777777" w:rsidR="002414A9" w:rsidRPr="00D04D92" w:rsidRDefault="00B21D32" w:rsidP="002414A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667AAD">
        <w:rPr>
          <w:sz w:val="26"/>
          <w:szCs w:val="26"/>
        </w:rPr>
        <w:t>9</w:t>
      </w:r>
      <w:r w:rsidR="002414A9" w:rsidRPr="00D04D92">
        <w:rPr>
          <w:sz w:val="26"/>
          <w:szCs w:val="26"/>
        </w:rPr>
        <w:t>.</w:t>
      </w:r>
      <w:r w:rsidR="00AF2428">
        <w:rPr>
          <w:sz w:val="26"/>
          <w:szCs w:val="26"/>
        </w:rPr>
        <w:t> </w:t>
      </w:r>
      <w:r w:rsidR="002414A9" w:rsidRPr="00D04D92">
        <w:rPr>
          <w:sz w:val="26"/>
          <w:szCs w:val="26"/>
        </w:rPr>
        <w:t>Возврат порожних фитинговых платформ со станций Белорусской железной дороги назначением на станцию Алтынколь Казахстанских железных дорог может осуществляться через дополнительный пункт перехода Канисай (рзд)-эксп., на станцию Достык Казахстанских железных дорог через дополнительный стыковой пункт Озинки-эксп. без согласования с причастными железнодорожными администрациями и Дирекцией Совета.</w:t>
      </w:r>
    </w:p>
    <w:p w14:paraId="45075AE5" w14:textId="77777777" w:rsidR="000B5D45" w:rsidRPr="00D04D92" w:rsidRDefault="00667AAD" w:rsidP="00094A3F">
      <w:pPr>
        <w:pStyle w:val="a3"/>
        <w:tabs>
          <w:tab w:val="left" w:pos="-709"/>
        </w:tabs>
        <w:ind w:firstLine="720"/>
        <w:rPr>
          <w:b w:val="0"/>
          <w:color w:val="000000"/>
          <w:sz w:val="26"/>
          <w:szCs w:val="26"/>
        </w:rPr>
      </w:pPr>
      <w:r>
        <w:rPr>
          <w:b w:val="0"/>
          <w:sz w:val="26"/>
          <w:szCs w:val="26"/>
        </w:rPr>
        <w:t>50</w:t>
      </w:r>
      <w:r w:rsidR="000B5D45" w:rsidRPr="00D04D92">
        <w:rPr>
          <w:b w:val="0"/>
          <w:sz w:val="26"/>
          <w:szCs w:val="26"/>
        </w:rPr>
        <w:t>.</w:t>
      </w:r>
      <w:r w:rsidR="00B02B7F" w:rsidRPr="00D04D92">
        <w:rPr>
          <w:b w:val="0"/>
          <w:sz w:val="26"/>
          <w:szCs w:val="26"/>
        </w:rPr>
        <w:t> </w:t>
      </w:r>
      <w:r w:rsidR="000B5D45" w:rsidRPr="00D04D92">
        <w:rPr>
          <w:b w:val="0"/>
          <w:color w:val="000000"/>
          <w:sz w:val="26"/>
          <w:szCs w:val="26"/>
        </w:rPr>
        <w:t>Вагоны с грузами животного происхождения, подлежащие проверке госветнадзору и фитосанитарному контролю, следующие в Литву из государства, не входящего в ЕС, и транзитные, следующие через Литву в третьи страны, направляются по пунктам перехода, установленным для груженого вагонопотока и передаются в грузовых поездах, для которых в графике движения выделено специализированное расписание.</w:t>
      </w:r>
    </w:p>
    <w:p w14:paraId="4636DE3B" w14:textId="77777777" w:rsidR="00572285" w:rsidRPr="00D04D92" w:rsidRDefault="00E42F75" w:rsidP="00094A3F">
      <w:pPr>
        <w:pStyle w:val="a3"/>
        <w:tabs>
          <w:tab w:val="left" w:pos="-709"/>
        </w:tabs>
        <w:ind w:firstLine="720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5</w:t>
      </w:r>
      <w:r w:rsidR="00667AAD">
        <w:rPr>
          <w:b w:val="0"/>
          <w:color w:val="000000"/>
          <w:sz w:val="26"/>
          <w:szCs w:val="26"/>
        </w:rPr>
        <w:t>1</w:t>
      </w:r>
      <w:r w:rsidR="00572285" w:rsidRPr="00D04D92">
        <w:rPr>
          <w:b w:val="0"/>
          <w:color w:val="000000"/>
          <w:sz w:val="26"/>
          <w:szCs w:val="26"/>
        </w:rPr>
        <w:t>.</w:t>
      </w:r>
      <w:r>
        <w:rPr>
          <w:b w:val="0"/>
          <w:color w:val="000000"/>
          <w:sz w:val="26"/>
          <w:szCs w:val="26"/>
        </w:rPr>
        <w:t> </w:t>
      </w:r>
      <w:r w:rsidR="00572285" w:rsidRPr="00D04D92">
        <w:rPr>
          <w:b w:val="0"/>
          <w:color w:val="000000"/>
          <w:sz w:val="26"/>
          <w:szCs w:val="26"/>
        </w:rPr>
        <w:t xml:space="preserve">Вагоны с грузами животного происхождения, подлежащие проверке госветнадзора и фитосанитарному контролю, следующие со станций Калининградской железной дороги, в том числе и из третьих стран, направляются </w:t>
      </w:r>
      <w:r w:rsidR="00572285" w:rsidRPr="00D04D92">
        <w:rPr>
          <w:b w:val="0"/>
          <w:color w:val="000000"/>
          <w:sz w:val="26"/>
          <w:szCs w:val="26"/>
        </w:rPr>
        <w:lastRenderedPageBreak/>
        <w:t>через пункт перехода Чернышевское-эксп. далее в соответствии с планом формирования.</w:t>
      </w:r>
    </w:p>
    <w:p w14:paraId="41F84B82" w14:textId="77777777" w:rsidR="004B3861" w:rsidRPr="00D04D92" w:rsidRDefault="00E42F75" w:rsidP="004B3861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667AAD">
        <w:rPr>
          <w:sz w:val="26"/>
          <w:szCs w:val="26"/>
        </w:rPr>
        <w:t>2</w:t>
      </w:r>
      <w:r w:rsidR="004B3861" w:rsidRPr="00D04D92">
        <w:rPr>
          <w:sz w:val="26"/>
          <w:szCs w:val="26"/>
        </w:rPr>
        <w:t>.</w:t>
      </w:r>
      <w:r>
        <w:rPr>
          <w:sz w:val="26"/>
          <w:szCs w:val="26"/>
        </w:rPr>
        <w:t> </w:t>
      </w:r>
      <w:r w:rsidR="004B3861" w:rsidRPr="00D04D92">
        <w:rPr>
          <w:sz w:val="26"/>
          <w:szCs w:val="26"/>
        </w:rPr>
        <w:t>Вагоны с грузами, подлежащими ветеринарному фитосанитарному контролю, следующие со станций Литовских ж.д. назначением на станции Калининградской ж.д., в том числе и в третьи страны, направлять через пункт перехода Кибартай-эксп.</w:t>
      </w:r>
      <w:r w:rsidR="00A75AFD" w:rsidRPr="00A75AFD">
        <w:rPr>
          <w:b/>
          <w:sz w:val="26"/>
          <w:szCs w:val="26"/>
        </w:rPr>
        <w:t xml:space="preserve"> </w:t>
      </w:r>
      <w:r w:rsidR="00A75AFD" w:rsidRPr="00A75AFD">
        <w:rPr>
          <w:sz w:val="26"/>
          <w:szCs w:val="26"/>
        </w:rPr>
        <w:t>без согласования с причастными железнодорожными администрациями и Дирекцией Совета</w:t>
      </w:r>
      <w:r w:rsidR="00A75AFD">
        <w:rPr>
          <w:sz w:val="26"/>
          <w:szCs w:val="26"/>
        </w:rPr>
        <w:t xml:space="preserve">. </w:t>
      </w:r>
    </w:p>
    <w:p w14:paraId="6D759E67" w14:textId="77777777" w:rsidR="004B3861" w:rsidRPr="00D04D92" w:rsidRDefault="004B3861" w:rsidP="004B3861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D04D92">
        <w:rPr>
          <w:b w:val="0"/>
          <w:sz w:val="26"/>
          <w:szCs w:val="26"/>
        </w:rPr>
        <w:t xml:space="preserve">Вагоны с грузами, подлежащими ветеринарному фитосанитарному контролю, следующие со станций Литовских ж.д. назначением на станции железных дорог Беларуси, России (кроме Калининградской ж.д.), Украины, Казахстана, Азербайджана, Молдовы, Грузии, Южно-Кавказской, </w:t>
      </w:r>
      <w:r w:rsidR="0027064B">
        <w:rPr>
          <w:b w:val="0"/>
          <w:sz w:val="26"/>
          <w:szCs w:val="26"/>
        </w:rPr>
        <w:t>Кыргызстана</w:t>
      </w:r>
      <w:r w:rsidRPr="00D04D92">
        <w:rPr>
          <w:b w:val="0"/>
          <w:sz w:val="26"/>
          <w:szCs w:val="26"/>
        </w:rPr>
        <w:t>, Узбекистана, Таджикистана, Туркменистана направить через пункт перехода Кяна-эксп., далее в соответствии с планом формирования</w:t>
      </w:r>
      <w:r w:rsidR="00A75AFD">
        <w:rPr>
          <w:b w:val="0"/>
          <w:sz w:val="26"/>
          <w:szCs w:val="26"/>
        </w:rPr>
        <w:t xml:space="preserve"> </w:t>
      </w:r>
      <w:r w:rsidR="00A75AFD" w:rsidRPr="00D04D92">
        <w:rPr>
          <w:b w:val="0"/>
          <w:sz w:val="26"/>
          <w:szCs w:val="26"/>
        </w:rPr>
        <w:t>без согласования с причастными железнодорожными администрациями и Дирекцией Совета</w:t>
      </w:r>
      <w:r w:rsidRPr="00D04D92">
        <w:rPr>
          <w:b w:val="0"/>
          <w:sz w:val="26"/>
          <w:szCs w:val="26"/>
        </w:rPr>
        <w:t>.</w:t>
      </w:r>
    </w:p>
    <w:p w14:paraId="544AD000" w14:textId="77777777" w:rsidR="002414A9" w:rsidRPr="00D04D92" w:rsidRDefault="00E42F75" w:rsidP="002414A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667AAD">
        <w:rPr>
          <w:sz w:val="26"/>
          <w:szCs w:val="26"/>
        </w:rPr>
        <w:t>3</w:t>
      </w:r>
      <w:r w:rsidR="002414A9" w:rsidRPr="00D04D92">
        <w:rPr>
          <w:sz w:val="26"/>
          <w:szCs w:val="26"/>
        </w:rPr>
        <w:t>.</w:t>
      </w:r>
      <w:r>
        <w:rPr>
          <w:sz w:val="26"/>
          <w:szCs w:val="26"/>
        </w:rPr>
        <w:t> </w:t>
      </w:r>
      <w:r w:rsidR="002414A9" w:rsidRPr="00D04D92">
        <w:rPr>
          <w:sz w:val="26"/>
          <w:szCs w:val="26"/>
        </w:rPr>
        <w:t>Вагоны погрузки станций Литовских железных дорог (ЕСР 12000-12280, 12310, 12400, 12820-12920) с грузом «автомобили, запасные части к автомобилям» назначением на станции Казахстана, Кыргызстана, Узбекистана, Таджикистана направлять через МГСП Кяна – Осиновка, вагоны с остальных станций через Рокишкис – Зилупе, и соответственно в обратном направлении.</w:t>
      </w:r>
    </w:p>
    <w:p w14:paraId="551A7022" w14:textId="77777777" w:rsidR="0040431D" w:rsidRPr="00D04D92" w:rsidRDefault="00B21D32" w:rsidP="0040431D">
      <w:pPr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5</w:t>
      </w:r>
      <w:r w:rsidR="00667AAD">
        <w:rPr>
          <w:sz w:val="26"/>
          <w:szCs w:val="26"/>
        </w:rPr>
        <w:t>4</w:t>
      </w:r>
      <w:r w:rsidR="0040431D" w:rsidRPr="00D04D92">
        <w:rPr>
          <w:sz w:val="26"/>
          <w:szCs w:val="26"/>
        </w:rPr>
        <w:t>.</w:t>
      </w:r>
      <w:r w:rsidR="00E42F75">
        <w:rPr>
          <w:sz w:val="26"/>
          <w:szCs w:val="26"/>
        </w:rPr>
        <w:t> </w:t>
      </w:r>
      <w:r w:rsidR="0040431D" w:rsidRPr="00D04D92">
        <w:rPr>
          <w:sz w:val="26"/>
          <w:szCs w:val="26"/>
        </w:rPr>
        <w:t>Отцепленные вагоны по техническим и коммерческим неисправностям от груженных и порожних маршрутов, следующих через МГСП Зауралье, после их устранения отправляются также через МГСП Зауралье</w:t>
      </w:r>
      <w:r w:rsidR="0040431D" w:rsidRPr="00D04D92">
        <w:rPr>
          <w:b/>
          <w:sz w:val="26"/>
          <w:szCs w:val="26"/>
        </w:rPr>
        <w:t>.</w:t>
      </w:r>
    </w:p>
    <w:p w14:paraId="724CA3E9" w14:textId="77777777" w:rsidR="001506CC" w:rsidRPr="00D04D92" w:rsidRDefault="003908F4" w:rsidP="00360923">
      <w:pPr>
        <w:ind w:firstLine="708"/>
        <w:jc w:val="both"/>
        <w:rPr>
          <w:sz w:val="26"/>
          <w:szCs w:val="26"/>
        </w:rPr>
      </w:pPr>
      <w:r>
        <w:rPr>
          <w:rFonts w:eastAsia="MS Mincho"/>
          <w:sz w:val="26"/>
          <w:szCs w:val="26"/>
        </w:rPr>
        <w:t>5</w:t>
      </w:r>
      <w:r w:rsidR="00667AAD">
        <w:rPr>
          <w:rFonts w:eastAsia="MS Mincho"/>
          <w:sz w:val="26"/>
          <w:szCs w:val="26"/>
        </w:rPr>
        <w:t>5</w:t>
      </w:r>
      <w:r w:rsidR="0043075C" w:rsidRPr="00D04D92">
        <w:rPr>
          <w:rFonts w:eastAsia="MS Mincho"/>
          <w:sz w:val="26"/>
          <w:szCs w:val="26"/>
        </w:rPr>
        <w:t>.</w:t>
      </w:r>
      <w:r w:rsidR="00E42F75">
        <w:rPr>
          <w:rFonts w:eastAsia="MS Mincho"/>
          <w:sz w:val="26"/>
          <w:szCs w:val="26"/>
        </w:rPr>
        <w:t> </w:t>
      </w:r>
      <w:r w:rsidR="0043075C" w:rsidRPr="00D04D92">
        <w:rPr>
          <w:rFonts w:eastAsia="MS Mincho"/>
          <w:sz w:val="26"/>
          <w:szCs w:val="26"/>
        </w:rPr>
        <w:t>Хоппер-зерновозы, погруженные на станциях Латвийской ж.д</w:t>
      </w:r>
      <w:r w:rsidR="00A45C63" w:rsidRPr="00D04D92">
        <w:rPr>
          <w:rFonts w:eastAsia="MS Mincho"/>
          <w:sz w:val="26"/>
          <w:szCs w:val="26"/>
        </w:rPr>
        <w:t>.</w:t>
      </w:r>
      <w:r w:rsidR="0043075C" w:rsidRPr="00D04D92">
        <w:rPr>
          <w:rFonts w:eastAsia="MS Mincho"/>
          <w:sz w:val="26"/>
          <w:szCs w:val="26"/>
        </w:rPr>
        <w:t xml:space="preserve"> грузами, подлежащими карантинному фитосанитарному контролю (кроме вагонов с грузом «рожь продовольственная ЕТСНГ 012008/ГНГ 10029000» и «жмыхи ЕТСНГ 542050/ГНГ 23040000»), назначением на станции ОАО «РЖД» направлять через пункты перехода Индра (Бигосово) – Заольша-стык (Рудня) вместо Зилупе (Посинь)</w:t>
      </w:r>
      <w:r w:rsidR="00A75AFD">
        <w:rPr>
          <w:rFonts w:eastAsia="MS Mincho"/>
          <w:sz w:val="26"/>
          <w:szCs w:val="26"/>
        </w:rPr>
        <w:t xml:space="preserve"> </w:t>
      </w:r>
      <w:r w:rsidR="00A75AFD" w:rsidRPr="00A75AFD">
        <w:rPr>
          <w:sz w:val="26"/>
          <w:szCs w:val="26"/>
        </w:rPr>
        <w:t>без согласования с причастными железнодорожными администрациями и Дирекцией Совета</w:t>
      </w:r>
      <w:r w:rsidR="0043075C" w:rsidRPr="00D04D92">
        <w:rPr>
          <w:rFonts w:eastAsia="MS Mincho"/>
          <w:sz w:val="26"/>
          <w:szCs w:val="26"/>
        </w:rPr>
        <w:t>.</w:t>
      </w:r>
    </w:p>
    <w:p w14:paraId="01392081" w14:textId="77777777" w:rsidR="00B813ED" w:rsidRPr="00D04D92" w:rsidRDefault="003908F4" w:rsidP="008E269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667AAD">
        <w:rPr>
          <w:sz w:val="26"/>
          <w:szCs w:val="26"/>
        </w:rPr>
        <w:t>6</w:t>
      </w:r>
      <w:r w:rsidR="00B813ED" w:rsidRPr="00D04D92">
        <w:rPr>
          <w:sz w:val="26"/>
          <w:szCs w:val="26"/>
        </w:rPr>
        <w:t>.</w:t>
      </w:r>
      <w:r w:rsidR="00E42F75">
        <w:rPr>
          <w:sz w:val="26"/>
          <w:szCs w:val="26"/>
        </w:rPr>
        <w:t> </w:t>
      </w:r>
      <w:r w:rsidR="00B813ED" w:rsidRPr="00D04D92">
        <w:rPr>
          <w:sz w:val="26"/>
          <w:szCs w:val="26"/>
        </w:rPr>
        <w:t>Вагоны с углем (повагонными, групповыми, маршрутными отправками) со станций железных дорог ОАО «РЖД», кроме Северной и Октябрьской ж.д. назначением на станции Латвийской ж.д. направлять через пункты перехода Рудня – Бигосово</w:t>
      </w:r>
      <w:r w:rsidR="00A75AFD">
        <w:rPr>
          <w:sz w:val="26"/>
          <w:szCs w:val="26"/>
        </w:rPr>
        <w:t xml:space="preserve"> </w:t>
      </w:r>
      <w:r w:rsidR="00A75AFD" w:rsidRPr="00A75AFD">
        <w:rPr>
          <w:sz w:val="26"/>
          <w:szCs w:val="26"/>
        </w:rPr>
        <w:t>без согласования с причастными железнодорожными администрациями и Дирекцией Совета</w:t>
      </w:r>
      <w:r w:rsidR="00B813ED" w:rsidRPr="00D04D92">
        <w:rPr>
          <w:sz w:val="26"/>
          <w:szCs w:val="26"/>
        </w:rPr>
        <w:t>.</w:t>
      </w:r>
    </w:p>
    <w:p w14:paraId="07A095E9" w14:textId="77777777" w:rsidR="000F21A4" w:rsidRPr="00D04D92" w:rsidRDefault="003908F4" w:rsidP="000F21A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667AAD">
        <w:rPr>
          <w:sz w:val="26"/>
          <w:szCs w:val="26"/>
        </w:rPr>
        <w:t>7</w:t>
      </w:r>
      <w:r w:rsidR="000F21A4" w:rsidRPr="00D04D92">
        <w:rPr>
          <w:sz w:val="26"/>
          <w:szCs w:val="26"/>
        </w:rPr>
        <w:t>.</w:t>
      </w:r>
      <w:r w:rsidR="00E42F75">
        <w:rPr>
          <w:sz w:val="26"/>
          <w:szCs w:val="26"/>
        </w:rPr>
        <w:t> </w:t>
      </w:r>
      <w:r w:rsidR="000F21A4" w:rsidRPr="00D04D92">
        <w:rPr>
          <w:sz w:val="26"/>
          <w:szCs w:val="26"/>
        </w:rPr>
        <w:t>Возврат порожних вагонов из-под выгрузки руды железной и марганцевой со станций Латвийской ж.д. назначением на станции Московской ж.д. (ЕСР 17000-17342; 17352-17800; 18960-18975; 18620-18700; 18734-18770), (17823-17910; 18500-18619; 18722-18722; 20000-20020; 20040-20050; 20080-20470; 20510-20510); (21000-21540; 22420-22680; 22720-22810); (20060-20070; 20480-20500; 20520-20670; 20710-20952; 21550-21900; 20700-20700; 20960-20990),</w:t>
      </w:r>
      <w:r w:rsidR="00236056" w:rsidRPr="00D04D92">
        <w:rPr>
          <w:sz w:val="26"/>
          <w:szCs w:val="26"/>
        </w:rPr>
        <w:t xml:space="preserve"> Юго-Восточной (ЕСР 43840)</w:t>
      </w:r>
      <w:r w:rsidR="000F21A4" w:rsidRPr="00D04D92">
        <w:rPr>
          <w:sz w:val="26"/>
          <w:szCs w:val="26"/>
        </w:rPr>
        <w:t xml:space="preserve"> проследовавших в груженом состоянии через МГСП Заольша-стык. – Бигосово-стык, осуществлять через МГСП Бигосово-стык – Заольша-стык</w:t>
      </w:r>
      <w:r w:rsidR="00A75AFD">
        <w:rPr>
          <w:sz w:val="26"/>
          <w:szCs w:val="26"/>
        </w:rPr>
        <w:t xml:space="preserve"> </w:t>
      </w:r>
      <w:r w:rsidR="00A75AFD" w:rsidRPr="00A75AFD">
        <w:rPr>
          <w:sz w:val="26"/>
          <w:szCs w:val="26"/>
        </w:rPr>
        <w:t>без согласования с причастными железнодорожными администрациями и Дирекцией Совета</w:t>
      </w:r>
      <w:r w:rsidR="00A75AFD">
        <w:rPr>
          <w:sz w:val="26"/>
          <w:szCs w:val="26"/>
        </w:rPr>
        <w:t>.</w:t>
      </w:r>
    </w:p>
    <w:p w14:paraId="36A3C318" w14:textId="77777777" w:rsidR="00B813ED" w:rsidRPr="00A75AFD" w:rsidRDefault="003908F4" w:rsidP="008E269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667AAD">
        <w:rPr>
          <w:sz w:val="26"/>
          <w:szCs w:val="26"/>
        </w:rPr>
        <w:t>8</w:t>
      </w:r>
      <w:r w:rsidR="00B813ED" w:rsidRPr="00D04D92">
        <w:rPr>
          <w:sz w:val="26"/>
          <w:szCs w:val="26"/>
        </w:rPr>
        <w:t>.</w:t>
      </w:r>
      <w:r w:rsidR="00E42F75">
        <w:rPr>
          <w:sz w:val="26"/>
          <w:szCs w:val="26"/>
        </w:rPr>
        <w:t> </w:t>
      </w:r>
      <w:r w:rsidR="00B813ED" w:rsidRPr="00D04D92">
        <w:rPr>
          <w:sz w:val="26"/>
          <w:szCs w:val="26"/>
        </w:rPr>
        <w:t>Маршруты с нефтью и нефтепродуктами со станций погрузки Московской, Горьковской, Приволжской, Свердловской, Куйбышевской ж.д.</w:t>
      </w:r>
      <w:r w:rsidR="00CA03F4">
        <w:rPr>
          <w:sz w:val="26"/>
          <w:szCs w:val="26"/>
        </w:rPr>
        <w:t xml:space="preserve"> назначением на станции Латвийской ж.д.</w:t>
      </w:r>
      <w:r w:rsidR="00B813ED" w:rsidRPr="00D04D92">
        <w:rPr>
          <w:sz w:val="26"/>
          <w:szCs w:val="26"/>
        </w:rPr>
        <w:t xml:space="preserve"> по заявкам грузоотправителей </w:t>
      </w:r>
      <w:r w:rsidR="00B813ED" w:rsidRPr="00D04D92">
        <w:rPr>
          <w:sz w:val="26"/>
          <w:szCs w:val="26"/>
        </w:rPr>
        <w:lastRenderedPageBreak/>
        <w:t>разрешается направлять через пункты перехода Рудня – Бигосово</w:t>
      </w:r>
      <w:r w:rsidR="00A75AFD">
        <w:rPr>
          <w:sz w:val="26"/>
          <w:szCs w:val="26"/>
        </w:rPr>
        <w:t xml:space="preserve"> </w:t>
      </w:r>
      <w:r w:rsidR="00A75AFD" w:rsidRPr="00A75AFD">
        <w:rPr>
          <w:sz w:val="26"/>
          <w:szCs w:val="26"/>
        </w:rPr>
        <w:t>без согласования с причастными железнодорожными администрациями и Дирекцией Совета</w:t>
      </w:r>
      <w:r w:rsidR="00B813ED" w:rsidRPr="00A75AFD">
        <w:rPr>
          <w:sz w:val="26"/>
          <w:szCs w:val="26"/>
        </w:rPr>
        <w:t>.</w:t>
      </w:r>
    </w:p>
    <w:p w14:paraId="43803E95" w14:textId="77777777" w:rsidR="00A53709" w:rsidRDefault="00667AAD" w:rsidP="00A53709">
      <w:pPr>
        <w:ind w:firstLine="709"/>
        <w:jc w:val="both"/>
        <w:rPr>
          <w:sz w:val="26"/>
          <w:szCs w:val="26"/>
        </w:rPr>
      </w:pPr>
      <w:r w:rsidRPr="00667AAD">
        <w:rPr>
          <w:sz w:val="26"/>
          <w:szCs w:val="26"/>
        </w:rPr>
        <w:t>59. </w:t>
      </w:r>
      <w:r w:rsidR="00A53709" w:rsidRPr="00667AAD">
        <w:rPr>
          <w:sz w:val="26"/>
          <w:szCs w:val="26"/>
        </w:rPr>
        <w:t>Маршруты угля погрузки станций железн</w:t>
      </w:r>
      <w:r w:rsidR="006B60C5">
        <w:rPr>
          <w:sz w:val="26"/>
          <w:szCs w:val="26"/>
        </w:rPr>
        <w:t>ых</w:t>
      </w:r>
      <w:r w:rsidR="00A53709" w:rsidRPr="00667AAD">
        <w:rPr>
          <w:sz w:val="26"/>
          <w:szCs w:val="26"/>
        </w:rPr>
        <w:t xml:space="preserve"> дорог Казахстана назначением на станции Свердловской железной дороги и на станцию Курган Южно-Уральской железной дороги направлять через пункт перехода Зерновая (эксп.)</w:t>
      </w:r>
      <w:r w:rsidR="00A75AFD" w:rsidRPr="00A75AFD">
        <w:rPr>
          <w:b/>
          <w:sz w:val="26"/>
          <w:szCs w:val="26"/>
        </w:rPr>
        <w:t xml:space="preserve"> </w:t>
      </w:r>
      <w:r w:rsidR="00A75AFD" w:rsidRPr="00A75AFD">
        <w:rPr>
          <w:sz w:val="26"/>
          <w:szCs w:val="26"/>
        </w:rPr>
        <w:t>без согласования с причастными железнодорожными администрациями и Дирекцией Совета</w:t>
      </w:r>
      <w:r w:rsidR="00A53709" w:rsidRPr="00667AAD">
        <w:rPr>
          <w:sz w:val="26"/>
          <w:szCs w:val="26"/>
        </w:rPr>
        <w:t>.</w:t>
      </w:r>
    </w:p>
    <w:p w14:paraId="29EDA79B" w14:textId="77777777" w:rsidR="002B466A" w:rsidRPr="00D04D92" w:rsidRDefault="00667AAD" w:rsidP="00291458">
      <w:pPr>
        <w:ind w:firstLine="709"/>
        <w:jc w:val="both"/>
        <w:rPr>
          <w:sz w:val="26"/>
          <w:szCs w:val="26"/>
        </w:rPr>
      </w:pPr>
      <w:r>
        <w:rPr>
          <w:rFonts w:eastAsia="MS Mincho"/>
          <w:sz w:val="26"/>
          <w:szCs w:val="26"/>
        </w:rPr>
        <w:t>60</w:t>
      </w:r>
      <w:r w:rsidR="002B466A" w:rsidRPr="00D04D92">
        <w:rPr>
          <w:rFonts w:eastAsia="MS Mincho"/>
          <w:sz w:val="26"/>
          <w:szCs w:val="26"/>
        </w:rPr>
        <w:t>.</w:t>
      </w:r>
      <w:r w:rsidR="00E42F75">
        <w:rPr>
          <w:rFonts w:eastAsia="MS Mincho"/>
          <w:sz w:val="26"/>
          <w:szCs w:val="26"/>
        </w:rPr>
        <w:t> </w:t>
      </w:r>
      <w:r w:rsidR="002B466A" w:rsidRPr="00D04D92">
        <w:rPr>
          <w:rFonts w:eastAsia="MS Mincho"/>
          <w:sz w:val="26"/>
          <w:szCs w:val="26"/>
        </w:rPr>
        <w:t xml:space="preserve">Маршруты, вагоны с контейнерами </w:t>
      </w:r>
      <w:r w:rsidR="009703BA" w:rsidRPr="00D04D92">
        <w:rPr>
          <w:rFonts w:eastAsia="MS Mincho"/>
          <w:sz w:val="26"/>
          <w:szCs w:val="26"/>
        </w:rPr>
        <w:t xml:space="preserve">и вагоны </w:t>
      </w:r>
      <w:r w:rsidR="002B466A" w:rsidRPr="00D04D92">
        <w:rPr>
          <w:rFonts w:eastAsia="MS Mincho"/>
          <w:sz w:val="26"/>
          <w:szCs w:val="26"/>
        </w:rPr>
        <w:t>(повагонные и групповые отправки), погруженные на станциях Казахстанских ж.д., назначением на станции Латвийской ж.д. по заявкам грузоотправителей могут быть направлены как через МГСП Посинь (рзд), так и через МГСП Рудня – Бигосово без согласования с причастными администрациями и Дирекцией Совета, и соответственно, в обратном направлении.</w:t>
      </w:r>
    </w:p>
    <w:p w14:paraId="1D43B81B" w14:textId="77777777" w:rsidR="005D5C6F" w:rsidRPr="00D04D92" w:rsidRDefault="00B21D32" w:rsidP="005D5C6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6</w:t>
      </w:r>
      <w:r w:rsidR="00667AAD">
        <w:rPr>
          <w:b w:val="0"/>
          <w:sz w:val="26"/>
          <w:szCs w:val="26"/>
        </w:rPr>
        <w:t>1</w:t>
      </w:r>
      <w:r w:rsidR="005D5C6F" w:rsidRPr="00D04D92">
        <w:rPr>
          <w:b w:val="0"/>
          <w:sz w:val="26"/>
          <w:szCs w:val="26"/>
        </w:rPr>
        <w:t xml:space="preserve">. Контейнеры, принятые к перевозке от одного отправителя и следующие на одну станцию выгрузки без сортировки в пути следования, могут направляться по маршрутам, предусмотренным планом формирования грузовых поездов с учетом специализации станций, осуществляющих прием и передачу подвижного состава по МГСП. </w:t>
      </w:r>
    </w:p>
    <w:p w14:paraId="49FAB2A2" w14:textId="77777777" w:rsidR="005D5C6F" w:rsidRPr="00D04D92" w:rsidRDefault="005D5C6F" w:rsidP="005D5C6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D04D92">
        <w:rPr>
          <w:b w:val="0"/>
          <w:sz w:val="26"/>
          <w:szCs w:val="26"/>
        </w:rPr>
        <w:t>Вагоны, загруженные одиночными контейнерами, направляются на станцию сортировки или выгрузки контейнеров по плану формирования вагонов с контейнерами в международном сообщении.</w:t>
      </w:r>
    </w:p>
    <w:p w14:paraId="31A3CDFD" w14:textId="77777777" w:rsidR="00806B19" w:rsidRPr="00D04D92" w:rsidRDefault="00B21D32" w:rsidP="00806B19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6</w:t>
      </w:r>
      <w:r w:rsidR="00667AAD">
        <w:rPr>
          <w:b w:val="0"/>
          <w:sz w:val="26"/>
          <w:szCs w:val="26"/>
        </w:rPr>
        <w:t>2</w:t>
      </w:r>
      <w:r w:rsidR="00806B19" w:rsidRPr="00D04D92">
        <w:rPr>
          <w:b w:val="0"/>
          <w:sz w:val="26"/>
          <w:szCs w:val="26"/>
        </w:rPr>
        <w:t xml:space="preserve">. По межгосударственным стыковым пунктам, где размеры грузового движения не превышают 10 пар поездов в сутки, передача грузовых поездов на соседнюю железнодорожную администрацию должна осуществляться по ниткам графика движения поездов по согласованию с железнодорожной администрацией. </w:t>
      </w:r>
    </w:p>
    <w:p w14:paraId="74223448" w14:textId="77777777" w:rsidR="00806B19" w:rsidRPr="00D04D92" w:rsidRDefault="00B21D32" w:rsidP="00806B19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6</w:t>
      </w:r>
      <w:r w:rsidR="00667AAD">
        <w:rPr>
          <w:b w:val="0"/>
          <w:sz w:val="26"/>
          <w:szCs w:val="26"/>
        </w:rPr>
        <w:t>3</w:t>
      </w:r>
      <w:r w:rsidR="00806B19" w:rsidRPr="00D04D92">
        <w:rPr>
          <w:b w:val="0"/>
          <w:sz w:val="26"/>
          <w:szCs w:val="26"/>
        </w:rPr>
        <w:t>. Вагоны, поступающие из «третьих стран» принимаются железнодорожными администрациями по тем пунктам перехода, которые указаны в перевозочных документах на эти вагоны.</w:t>
      </w:r>
    </w:p>
    <w:p w14:paraId="5F3C9209" w14:textId="77777777" w:rsidR="00910EC7" w:rsidRPr="00D04D92" w:rsidRDefault="003908F4" w:rsidP="00D430F4">
      <w:pPr>
        <w:pStyle w:val="a3"/>
        <w:tabs>
          <w:tab w:val="left" w:pos="-709"/>
        </w:tabs>
        <w:ind w:firstLine="720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6</w:t>
      </w:r>
      <w:r w:rsidR="00667AAD">
        <w:rPr>
          <w:b w:val="0"/>
          <w:bCs/>
          <w:sz w:val="26"/>
          <w:szCs w:val="26"/>
        </w:rPr>
        <w:t>4</w:t>
      </w:r>
      <w:r w:rsidR="00EE2BBA" w:rsidRPr="00D04D92">
        <w:rPr>
          <w:b w:val="0"/>
          <w:bCs/>
          <w:sz w:val="26"/>
          <w:szCs w:val="26"/>
        </w:rPr>
        <w:t>.</w:t>
      </w:r>
      <w:r w:rsidR="00E42F75">
        <w:rPr>
          <w:b w:val="0"/>
          <w:bCs/>
          <w:sz w:val="26"/>
          <w:szCs w:val="26"/>
        </w:rPr>
        <w:t> </w:t>
      </w:r>
      <w:r w:rsidR="00910EC7" w:rsidRPr="00D04D92">
        <w:rPr>
          <w:b w:val="0"/>
          <w:bCs/>
          <w:sz w:val="26"/>
          <w:szCs w:val="26"/>
        </w:rPr>
        <w:t xml:space="preserve">При </w:t>
      </w:r>
      <w:r w:rsidR="00630E73" w:rsidRPr="00D04D92">
        <w:rPr>
          <w:b w:val="0"/>
          <w:bCs/>
          <w:sz w:val="26"/>
          <w:szCs w:val="26"/>
        </w:rPr>
        <w:t xml:space="preserve">выявлении на пограничной станции вагонов </w:t>
      </w:r>
      <w:r w:rsidR="00910EC7" w:rsidRPr="00D04D92">
        <w:rPr>
          <w:b w:val="0"/>
          <w:bCs/>
          <w:sz w:val="26"/>
          <w:szCs w:val="26"/>
        </w:rPr>
        <w:t xml:space="preserve">с </w:t>
      </w:r>
      <w:r w:rsidR="00630E73" w:rsidRPr="00D04D92">
        <w:rPr>
          <w:b w:val="0"/>
          <w:bCs/>
          <w:sz w:val="26"/>
          <w:szCs w:val="26"/>
        </w:rPr>
        <w:t>несоответствием в натурном листе и накладной выходного пункта перехода,</w:t>
      </w:r>
      <w:r w:rsidR="00910EC7" w:rsidRPr="00D04D92">
        <w:rPr>
          <w:b w:val="0"/>
          <w:bCs/>
          <w:sz w:val="26"/>
          <w:szCs w:val="26"/>
        </w:rPr>
        <w:t xml:space="preserve"> определяющим является пункт перехода, проставленный в грузовых документах. Пограничной станции разрешается в натурном листе изменять, а при его отсутствии, вписывать выходной пограничный пункт согласно грузовому документу, оформленн</w:t>
      </w:r>
      <w:r w:rsidR="00630E73" w:rsidRPr="00D04D92">
        <w:rPr>
          <w:b w:val="0"/>
          <w:bCs/>
          <w:sz w:val="26"/>
          <w:szCs w:val="26"/>
        </w:rPr>
        <w:t>ому</w:t>
      </w:r>
      <w:r w:rsidR="00910EC7" w:rsidRPr="00D04D92">
        <w:rPr>
          <w:b w:val="0"/>
          <w:bCs/>
          <w:sz w:val="26"/>
          <w:szCs w:val="26"/>
        </w:rPr>
        <w:t xml:space="preserve"> на данный вагон.</w:t>
      </w:r>
    </w:p>
    <w:p w14:paraId="31BB420E" w14:textId="77777777" w:rsidR="00D370D7" w:rsidRDefault="00910EC7" w:rsidP="007636AC">
      <w:pPr>
        <w:pStyle w:val="a3"/>
        <w:tabs>
          <w:tab w:val="left" w:pos="-709"/>
        </w:tabs>
        <w:ind w:firstLine="720"/>
        <w:rPr>
          <w:b w:val="0"/>
          <w:bCs/>
          <w:sz w:val="26"/>
          <w:szCs w:val="26"/>
        </w:rPr>
      </w:pPr>
      <w:r w:rsidRPr="00D04D92">
        <w:rPr>
          <w:b w:val="0"/>
          <w:bCs/>
          <w:sz w:val="26"/>
          <w:szCs w:val="26"/>
        </w:rPr>
        <w:t>При подводе вагона на межгосударственный пункт перехода, не соответствующий пункту, указанному в грузовом документе, железнодорожная администрация обязана направить его на пункт перехода, указанный в грузовом документе</w:t>
      </w:r>
      <w:r w:rsidR="00D370D7" w:rsidRPr="007636AC">
        <w:rPr>
          <w:b w:val="0"/>
          <w:bCs/>
          <w:sz w:val="26"/>
          <w:szCs w:val="26"/>
        </w:rPr>
        <w:t xml:space="preserve"> согласно установленному плану формирования либо обратиться в Дирекцию Совета с просьбой пропустить данный вагон на прибывший МГСП</w:t>
      </w:r>
      <w:r w:rsidR="00630E73" w:rsidRPr="007636AC">
        <w:rPr>
          <w:b w:val="0"/>
          <w:bCs/>
          <w:sz w:val="26"/>
          <w:szCs w:val="26"/>
        </w:rPr>
        <w:t xml:space="preserve"> установленным порядком.</w:t>
      </w:r>
    </w:p>
    <w:p w14:paraId="77E1E44E" w14:textId="77777777" w:rsidR="00027903" w:rsidRDefault="00933F0E" w:rsidP="007636AC">
      <w:pPr>
        <w:pStyle w:val="a3"/>
        <w:tabs>
          <w:tab w:val="left" w:pos="-709"/>
        </w:tabs>
        <w:ind w:firstLine="720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65. По заявкам грузоотправителей вагоны,</w:t>
      </w:r>
      <w:r w:rsidR="0053341B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>следующие</w:t>
      </w:r>
      <w:r w:rsidR="0053341B">
        <w:rPr>
          <w:b w:val="0"/>
          <w:bCs/>
          <w:sz w:val="26"/>
          <w:szCs w:val="26"/>
        </w:rPr>
        <w:t xml:space="preserve"> со станций Белорусской железной дороги назначением на станции Октябрьской железной дороги, могут следовать по альтернативному маршруту через МГСП Заольша-стык-эксп., Осиновка-эксп. без согласования с причастными железнодорожными администрациями и Дирекцией Совета. </w:t>
      </w:r>
    </w:p>
    <w:p w14:paraId="300080A5" w14:textId="77777777" w:rsidR="0053341B" w:rsidRPr="00823285" w:rsidRDefault="0053341B" w:rsidP="007636AC">
      <w:pPr>
        <w:pStyle w:val="a3"/>
        <w:tabs>
          <w:tab w:val="left" w:pos="-709"/>
        </w:tabs>
        <w:ind w:firstLine="720"/>
        <w:rPr>
          <w:b w:val="0"/>
          <w:bCs/>
          <w:sz w:val="26"/>
          <w:szCs w:val="26"/>
        </w:rPr>
      </w:pPr>
      <w:r w:rsidRPr="00823285">
        <w:rPr>
          <w:b w:val="0"/>
          <w:bCs/>
          <w:sz w:val="26"/>
          <w:szCs w:val="26"/>
        </w:rPr>
        <w:t xml:space="preserve">66. Вагоны с крупнотоннажными контейнерами со станций Алматинского, Жамбылского, Шымкентского, Кызылординского, Актобинского и Уральского отделений Казахстанских железных дорог назначением на станции дорог: </w:t>
      </w:r>
      <w:r w:rsidRPr="00823285">
        <w:rPr>
          <w:b w:val="0"/>
          <w:bCs/>
          <w:sz w:val="26"/>
          <w:szCs w:val="26"/>
        </w:rPr>
        <w:lastRenderedPageBreak/>
        <w:t>Октябрьской, Калининградской, Московской, Горьковской, Северной, Северо-Кавказской, Юго-Восточной, Приволжской, Эстонской, Латвийской, Литовских, Белорусской, Азербайджанских, Грузинской по заявкам грузоотправителей могут следовать как через пункт перехода Дины Нурпеисовой (рзд)</w:t>
      </w:r>
      <w:r w:rsidR="009747B1" w:rsidRPr="00823285">
        <w:rPr>
          <w:b w:val="0"/>
          <w:bCs/>
          <w:sz w:val="26"/>
          <w:szCs w:val="26"/>
        </w:rPr>
        <w:t>-эксп.</w:t>
      </w:r>
      <w:r w:rsidRPr="00823285">
        <w:rPr>
          <w:b w:val="0"/>
          <w:bCs/>
          <w:sz w:val="26"/>
          <w:szCs w:val="26"/>
        </w:rPr>
        <w:t>, так и через пункт перехода Семиглавый Мар</w:t>
      </w:r>
      <w:r w:rsidR="009747B1" w:rsidRPr="00823285">
        <w:rPr>
          <w:b w:val="0"/>
          <w:bCs/>
          <w:sz w:val="26"/>
          <w:szCs w:val="26"/>
        </w:rPr>
        <w:t>-эксп</w:t>
      </w:r>
      <w:r w:rsidRPr="00823285">
        <w:rPr>
          <w:b w:val="0"/>
          <w:bCs/>
          <w:sz w:val="26"/>
          <w:szCs w:val="26"/>
        </w:rPr>
        <w:t>.</w:t>
      </w:r>
    </w:p>
    <w:p w14:paraId="1E53FA9B" w14:textId="77777777" w:rsidR="008F5CBA" w:rsidRPr="00241909" w:rsidRDefault="00027903" w:rsidP="00027903">
      <w:pPr>
        <w:ind w:firstLine="708"/>
        <w:jc w:val="center"/>
        <w:rPr>
          <w:sz w:val="36"/>
          <w:szCs w:val="36"/>
        </w:rPr>
      </w:pPr>
      <w:r>
        <w:rPr>
          <w:rFonts w:eastAsia="Aptos"/>
          <w:b/>
          <w:kern w:val="2"/>
          <w:sz w:val="26"/>
          <w:szCs w:val="26"/>
          <w:lang w:eastAsia="en-US"/>
        </w:rPr>
        <w:br w:type="page"/>
      </w:r>
      <w:r w:rsidR="008F5CBA" w:rsidRPr="00241909">
        <w:rPr>
          <w:sz w:val="36"/>
          <w:szCs w:val="36"/>
        </w:rPr>
        <w:lastRenderedPageBreak/>
        <w:t>Протяженность морской составляющей</w:t>
      </w:r>
    </w:p>
    <w:p w14:paraId="16C1DCC9" w14:textId="77777777" w:rsidR="008F5CBA" w:rsidRPr="00241909" w:rsidRDefault="008F5CBA" w:rsidP="00027903">
      <w:pPr>
        <w:jc w:val="center"/>
        <w:rPr>
          <w:sz w:val="36"/>
          <w:szCs w:val="36"/>
        </w:rPr>
      </w:pPr>
      <w:r w:rsidRPr="00241909">
        <w:rPr>
          <w:sz w:val="36"/>
          <w:szCs w:val="36"/>
        </w:rPr>
        <w:t>при перевозках на паромах</w:t>
      </w:r>
    </w:p>
    <w:p w14:paraId="263FC1A5" w14:textId="77777777" w:rsidR="008F5CBA" w:rsidRPr="00241909" w:rsidRDefault="008F5CBA" w:rsidP="008F5CBA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2835"/>
        <w:gridCol w:w="2659"/>
      </w:tblGrid>
      <w:tr w:rsidR="008F5CBA" w:rsidRPr="00241909" w14:paraId="637154AB" w14:textId="77777777" w:rsidTr="008F5CBA">
        <w:tc>
          <w:tcPr>
            <w:tcW w:w="4077" w:type="dxa"/>
            <w:vMerge w:val="restart"/>
          </w:tcPr>
          <w:p w14:paraId="76F49A60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СООБЩЕНИЯ</w:t>
            </w:r>
          </w:p>
        </w:tc>
        <w:tc>
          <w:tcPr>
            <w:tcW w:w="5494" w:type="dxa"/>
            <w:gridSpan w:val="2"/>
          </w:tcPr>
          <w:p w14:paraId="20D34100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РАССТОЯНИЕ</w:t>
            </w:r>
          </w:p>
        </w:tc>
      </w:tr>
      <w:tr w:rsidR="008F5CBA" w:rsidRPr="00241909" w14:paraId="16A734F7" w14:textId="77777777" w:rsidTr="008F5CBA">
        <w:tc>
          <w:tcPr>
            <w:tcW w:w="4077" w:type="dxa"/>
            <w:vMerge/>
          </w:tcPr>
          <w:p w14:paraId="0DCA22C1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1EA3F88B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м/мили</w:t>
            </w:r>
          </w:p>
        </w:tc>
        <w:tc>
          <w:tcPr>
            <w:tcW w:w="2659" w:type="dxa"/>
          </w:tcPr>
          <w:p w14:paraId="1382A957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км</w:t>
            </w:r>
          </w:p>
        </w:tc>
      </w:tr>
      <w:tr w:rsidR="008F5CBA" w:rsidRPr="00241909" w14:paraId="570DCADE" w14:textId="77777777" w:rsidTr="008F5CBA">
        <w:tc>
          <w:tcPr>
            <w:tcW w:w="4077" w:type="dxa"/>
          </w:tcPr>
          <w:p w14:paraId="27A7B0B6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Черноморск – Варна</w:t>
            </w:r>
          </w:p>
          <w:p w14:paraId="67330CCF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2C7F411C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236</w:t>
            </w:r>
          </w:p>
        </w:tc>
        <w:tc>
          <w:tcPr>
            <w:tcW w:w="2659" w:type="dxa"/>
          </w:tcPr>
          <w:p w14:paraId="28F195D5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437</w:t>
            </w:r>
          </w:p>
        </w:tc>
      </w:tr>
      <w:tr w:rsidR="008F5CBA" w:rsidRPr="00241909" w14:paraId="228DD200" w14:textId="77777777" w:rsidTr="008F5CBA">
        <w:tc>
          <w:tcPr>
            <w:tcW w:w="4077" w:type="dxa"/>
          </w:tcPr>
          <w:p w14:paraId="472C9338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Черноморск – Батуми</w:t>
            </w:r>
          </w:p>
          <w:p w14:paraId="1418ACC1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11A820B0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558</w:t>
            </w:r>
          </w:p>
        </w:tc>
        <w:tc>
          <w:tcPr>
            <w:tcW w:w="2659" w:type="dxa"/>
          </w:tcPr>
          <w:p w14:paraId="79FAB8BB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1033</w:t>
            </w:r>
          </w:p>
        </w:tc>
      </w:tr>
      <w:tr w:rsidR="008F5CBA" w:rsidRPr="00241909" w14:paraId="1E88D016" w14:textId="77777777" w:rsidTr="008F5CBA">
        <w:tc>
          <w:tcPr>
            <w:tcW w:w="4077" w:type="dxa"/>
          </w:tcPr>
          <w:p w14:paraId="35BE0B6A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Черноморск – Поти</w:t>
            </w:r>
          </w:p>
          <w:p w14:paraId="56C8AAF0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6B529353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543</w:t>
            </w:r>
          </w:p>
        </w:tc>
        <w:tc>
          <w:tcPr>
            <w:tcW w:w="2659" w:type="dxa"/>
          </w:tcPr>
          <w:p w14:paraId="59EAC4B2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1006</w:t>
            </w:r>
          </w:p>
        </w:tc>
      </w:tr>
      <w:tr w:rsidR="008F5CBA" w:rsidRPr="00241909" w14:paraId="045B4B93" w14:textId="77777777" w:rsidTr="008F5CBA">
        <w:tc>
          <w:tcPr>
            <w:tcW w:w="4077" w:type="dxa"/>
          </w:tcPr>
          <w:p w14:paraId="01A3934B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Варна – Батуми</w:t>
            </w:r>
          </w:p>
          <w:p w14:paraId="7B5659AB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3ABAE285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614</w:t>
            </w:r>
          </w:p>
        </w:tc>
        <w:tc>
          <w:tcPr>
            <w:tcW w:w="2659" w:type="dxa"/>
          </w:tcPr>
          <w:p w14:paraId="2E90CED3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1137</w:t>
            </w:r>
          </w:p>
        </w:tc>
      </w:tr>
      <w:tr w:rsidR="008F5CBA" w:rsidRPr="00241909" w14:paraId="4397F64D" w14:textId="77777777" w:rsidTr="008F5CBA">
        <w:tc>
          <w:tcPr>
            <w:tcW w:w="4077" w:type="dxa"/>
          </w:tcPr>
          <w:p w14:paraId="3D6EEE7D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Варна – Поти</w:t>
            </w:r>
          </w:p>
          <w:p w14:paraId="63C01211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5A81FC27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605</w:t>
            </w:r>
          </w:p>
        </w:tc>
        <w:tc>
          <w:tcPr>
            <w:tcW w:w="2659" w:type="dxa"/>
          </w:tcPr>
          <w:p w14:paraId="47B3462D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1120</w:t>
            </w:r>
          </w:p>
        </w:tc>
      </w:tr>
      <w:tr w:rsidR="008F5CBA" w:rsidRPr="00241909" w14:paraId="05958748" w14:textId="77777777" w:rsidTr="008F5CBA">
        <w:tc>
          <w:tcPr>
            <w:tcW w:w="4077" w:type="dxa"/>
          </w:tcPr>
          <w:p w14:paraId="37D0CC87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Кавказ – Варна</w:t>
            </w:r>
          </w:p>
          <w:p w14:paraId="604327BD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0B586F8E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415</w:t>
            </w:r>
          </w:p>
        </w:tc>
        <w:tc>
          <w:tcPr>
            <w:tcW w:w="2659" w:type="dxa"/>
          </w:tcPr>
          <w:p w14:paraId="5ABC51A8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769</w:t>
            </w:r>
          </w:p>
        </w:tc>
      </w:tr>
      <w:tr w:rsidR="008F5CBA" w:rsidRPr="00241909" w14:paraId="69DA8F2A" w14:textId="77777777" w:rsidTr="008F5CBA">
        <w:tc>
          <w:tcPr>
            <w:tcW w:w="4077" w:type="dxa"/>
          </w:tcPr>
          <w:p w14:paraId="54738230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Актау – Алят</w:t>
            </w:r>
          </w:p>
          <w:p w14:paraId="6E564BA5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7FA0DB78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276</w:t>
            </w:r>
          </w:p>
        </w:tc>
        <w:tc>
          <w:tcPr>
            <w:tcW w:w="2659" w:type="dxa"/>
          </w:tcPr>
          <w:p w14:paraId="59108566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511</w:t>
            </w:r>
          </w:p>
        </w:tc>
      </w:tr>
      <w:tr w:rsidR="008F5CBA" w:rsidRPr="00241909" w14:paraId="277D3A0A" w14:textId="77777777" w:rsidTr="008F5CBA">
        <w:tc>
          <w:tcPr>
            <w:tcW w:w="4077" w:type="dxa"/>
          </w:tcPr>
          <w:p w14:paraId="00B33ACB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Актау – Туркменбаши</w:t>
            </w:r>
          </w:p>
          <w:p w14:paraId="76E32CDF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043D70E3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254</w:t>
            </w:r>
          </w:p>
        </w:tc>
        <w:tc>
          <w:tcPr>
            <w:tcW w:w="2659" w:type="dxa"/>
          </w:tcPr>
          <w:p w14:paraId="44205582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470</w:t>
            </w:r>
          </w:p>
        </w:tc>
      </w:tr>
      <w:tr w:rsidR="008F5CBA" w:rsidRPr="00241909" w14:paraId="6DB558C8" w14:textId="77777777" w:rsidTr="008F5CBA">
        <w:tc>
          <w:tcPr>
            <w:tcW w:w="4077" w:type="dxa"/>
          </w:tcPr>
          <w:p w14:paraId="0A2854FF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Алят – Туркменбаши</w:t>
            </w:r>
          </w:p>
          <w:p w14:paraId="4851796D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78AC2CAD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2659" w:type="dxa"/>
          </w:tcPr>
          <w:p w14:paraId="003AE023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352</w:t>
            </w:r>
          </w:p>
        </w:tc>
      </w:tr>
      <w:tr w:rsidR="008F5CBA" w:rsidRPr="00241909" w14:paraId="41462F11" w14:textId="77777777" w:rsidTr="008F5CBA">
        <w:tc>
          <w:tcPr>
            <w:tcW w:w="4077" w:type="dxa"/>
          </w:tcPr>
          <w:p w14:paraId="611BE817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Кавказ – Крым</w:t>
            </w:r>
          </w:p>
          <w:p w14:paraId="06A3B71D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51B49792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2,3</w:t>
            </w:r>
          </w:p>
        </w:tc>
        <w:tc>
          <w:tcPr>
            <w:tcW w:w="2659" w:type="dxa"/>
          </w:tcPr>
          <w:p w14:paraId="1827932F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4</w:t>
            </w:r>
          </w:p>
        </w:tc>
      </w:tr>
      <w:tr w:rsidR="008F5CBA" w:rsidRPr="00241909" w14:paraId="0C7175A9" w14:textId="77777777" w:rsidTr="008F5CBA">
        <w:tc>
          <w:tcPr>
            <w:tcW w:w="4077" w:type="dxa"/>
          </w:tcPr>
          <w:p w14:paraId="3C887378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Кавказ – Батуми</w:t>
            </w:r>
          </w:p>
          <w:p w14:paraId="59C2A9B2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1BF4E91C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324</w:t>
            </w:r>
          </w:p>
        </w:tc>
        <w:tc>
          <w:tcPr>
            <w:tcW w:w="2659" w:type="dxa"/>
          </w:tcPr>
          <w:p w14:paraId="1D9F89AD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600</w:t>
            </w:r>
          </w:p>
        </w:tc>
      </w:tr>
      <w:tr w:rsidR="008F5CBA" w:rsidRPr="00241909" w14:paraId="2F87FA36" w14:textId="77777777" w:rsidTr="008F5CBA">
        <w:tc>
          <w:tcPr>
            <w:tcW w:w="4077" w:type="dxa"/>
          </w:tcPr>
          <w:p w14:paraId="77BB96A1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Кавказ – Поти</w:t>
            </w:r>
          </w:p>
          <w:p w14:paraId="728E8E34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61F25A7F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316</w:t>
            </w:r>
          </w:p>
        </w:tc>
        <w:tc>
          <w:tcPr>
            <w:tcW w:w="2659" w:type="dxa"/>
          </w:tcPr>
          <w:p w14:paraId="2986B2D9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585</w:t>
            </w:r>
          </w:p>
        </w:tc>
      </w:tr>
      <w:tr w:rsidR="008F5CBA" w:rsidRPr="00241909" w14:paraId="4079DB4C" w14:textId="77777777" w:rsidTr="008F5CBA">
        <w:tc>
          <w:tcPr>
            <w:tcW w:w="4077" w:type="dxa"/>
          </w:tcPr>
          <w:p w14:paraId="0E96B91F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Махачкала – Туркменбаши</w:t>
            </w:r>
          </w:p>
          <w:p w14:paraId="47488306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43D74FD3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330</w:t>
            </w:r>
          </w:p>
        </w:tc>
        <w:tc>
          <w:tcPr>
            <w:tcW w:w="2659" w:type="dxa"/>
          </w:tcPr>
          <w:p w14:paraId="361E38E8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611</w:t>
            </w:r>
          </w:p>
        </w:tc>
      </w:tr>
      <w:tr w:rsidR="008F5CBA" w:rsidRPr="00241909" w14:paraId="08140334" w14:textId="77777777" w:rsidTr="008F5CBA">
        <w:tc>
          <w:tcPr>
            <w:tcW w:w="4077" w:type="dxa"/>
          </w:tcPr>
          <w:p w14:paraId="1DDEC33C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Поти – Керчь-Порт</w:t>
            </w:r>
          </w:p>
          <w:p w14:paraId="05F4995C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13AC199E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306</w:t>
            </w:r>
          </w:p>
        </w:tc>
        <w:tc>
          <w:tcPr>
            <w:tcW w:w="2659" w:type="dxa"/>
          </w:tcPr>
          <w:p w14:paraId="4C5F88E8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567</w:t>
            </w:r>
          </w:p>
        </w:tc>
      </w:tr>
      <w:tr w:rsidR="008F5CBA" w:rsidRPr="00241909" w14:paraId="1054AAA7" w14:textId="77777777" w:rsidTr="008F5CBA">
        <w:tc>
          <w:tcPr>
            <w:tcW w:w="4077" w:type="dxa"/>
          </w:tcPr>
          <w:p w14:paraId="02CB89FB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 xml:space="preserve">Батуми – Керчь-Порт </w:t>
            </w:r>
          </w:p>
          <w:p w14:paraId="55791C7A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22465A4D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324</w:t>
            </w:r>
          </w:p>
        </w:tc>
        <w:tc>
          <w:tcPr>
            <w:tcW w:w="2659" w:type="dxa"/>
          </w:tcPr>
          <w:p w14:paraId="00030E9F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600</w:t>
            </w:r>
          </w:p>
        </w:tc>
      </w:tr>
      <w:tr w:rsidR="008F5CBA" w:rsidRPr="00241909" w14:paraId="3B9F7835" w14:textId="77777777" w:rsidTr="008F5CBA">
        <w:tc>
          <w:tcPr>
            <w:tcW w:w="4077" w:type="dxa"/>
          </w:tcPr>
          <w:p w14:paraId="1B2387B0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Актау – Оля</w:t>
            </w:r>
          </w:p>
          <w:p w14:paraId="3D192306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0861623B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270</w:t>
            </w:r>
          </w:p>
        </w:tc>
        <w:tc>
          <w:tcPr>
            <w:tcW w:w="2659" w:type="dxa"/>
          </w:tcPr>
          <w:p w14:paraId="1B022057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500</w:t>
            </w:r>
          </w:p>
        </w:tc>
      </w:tr>
      <w:tr w:rsidR="008F5CBA" w:rsidRPr="00241909" w14:paraId="00679379" w14:textId="77777777" w:rsidTr="008F5CBA">
        <w:tc>
          <w:tcPr>
            <w:tcW w:w="4077" w:type="dxa"/>
          </w:tcPr>
          <w:p w14:paraId="6FD3517B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 xml:space="preserve">Курык – Алят </w:t>
            </w:r>
          </w:p>
          <w:p w14:paraId="18E9DFC9" w14:textId="77777777" w:rsidR="008F5CBA" w:rsidRPr="008F5CBA" w:rsidRDefault="008F5CBA" w:rsidP="008F5CB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5F3ADE7C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244</w:t>
            </w:r>
          </w:p>
        </w:tc>
        <w:tc>
          <w:tcPr>
            <w:tcW w:w="2659" w:type="dxa"/>
          </w:tcPr>
          <w:p w14:paraId="70762B49" w14:textId="77777777" w:rsidR="008F5CBA" w:rsidRPr="008F5CBA" w:rsidRDefault="008F5CBA" w:rsidP="008F5CBA">
            <w:pPr>
              <w:jc w:val="center"/>
              <w:rPr>
                <w:b/>
                <w:sz w:val="28"/>
                <w:szCs w:val="28"/>
              </w:rPr>
            </w:pPr>
            <w:r w:rsidRPr="008F5CBA">
              <w:rPr>
                <w:b/>
                <w:sz w:val="28"/>
                <w:szCs w:val="28"/>
              </w:rPr>
              <w:t>452</w:t>
            </w:r>
          </w:p>
        </w:tc>
      </w:tr>
    </w:tbl>
    <w:p w14:paraId="2091377D" w14:textId="77777777" w:rsidR="008F5CBA" w:rsidRDefault="008F5CBA" w:rsidP="008F5CBA">
      <w:pPr>
        <w:rPr>
          <w:sz w:val="28"/>
          <w:szCs w:val="28"/>
        </w:rPr>
      </w:pPr>
    </w:p>
    <w:p w14:paraId="7E0A8888" w14:textId="77777777" w:rsidR="008F5CBA" w:rsidRPr="00241909" w:rsidRDefault="008F5CBA" w:rsidP="008F5CBA">
      <w:pPr>
        <w:rPr>
          <w:sz w:val="28"/>
          <w:szCs w:val="28"/>
        </w:rPr>
      </w:pPr>
      <w:r>
        <w:rPr>
          <w:sz w:val="28"/>
          <w:szCs w:val="28"/>
        </w:rPr>
        <w:t>Примечание: 1 морская миля = 1,852 км</w:t>
      </w:r>
    </w:p>
    <w:p w14:paraId="7524B4A0" w14:textId="77777777" w:rsidR="008F5CBA" w:rsidRPr="008F5CBA" w:rsidRDefault="008F5CBA" w:rsidP="0043360A">
      <w:pPr>
        <w:pStyle w:val="a3"/>
        <w:tabs>
          <w:tab w:val="left" w:pos="-709"/>
        </w:tabs>
        <w:ind w:firstLine="720"/>
        <w:rPr>
          <w:b w:val="0"/>
          <w:bCs/>
          <w:sz w:val="26"/>
          <w:szCs w:val="26"/>
        </w:rPr>
      </w:pPr>
    </w:p>
    <w:sectPr w:rsidR="008F5CBA" w:rsidRPr="008F5CBA" w:rsidSect="000B5D4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A0735" w14:textId="77777777" w:rsidR="00A83331" w:rsidRDefault="00A83331">
      <w:r>
        <w:separator/>
      </w:r>
    </w:p>
  </w:endnote>
  <w:endnote w:type="continuationSeparator" w:id="0">
    <w:p w14:paraId="189D8E6A" w14:textId="77777777" w:rsidR="00A83331" w:rsidRDefault="00A83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83E1A" w14:textId="77777777" w:rsidR="00A83331" w:rsidRDefault="00A83331">
      <w:r>
        <w:separator/>
      </w:r>
    </w:p>
  </w:footnote>
  <w:footnote w:type="continuationSeparator" w:id="0">
    <w:p w14:paraId="53C15EFA" w14:textId="77777777" w:rsidR="00A83331" w:rsidRDefault="00A83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685F" w14:textId="77777777" w:rsidR="00BA5732" w:rsidRDefault="007A7E15" w:rsidP="000B5D45">
    <w:pPr>
      <w:pStyle w:val="a7"/>
      <w:jc w:val="center"/>
    </w:pPr>
    <w:r w:rsidRPr="00B423E0">
      <w:rPr>
        <w:sz w:val="22"/>
        <w:szCs w:val="22"/>
      </w:rPr>
      <w:fldChar w:fldCharType="begin"/>
    </w:r>
    <w:r w:rsidR="00BA5732" w:rsidRPr="00B423E0">
      <w:rPr>
        <w:sz w:val="22"/>
        <w:szCs w:val="22"/>
      </w:rPr>
      <w:instrText>PAGE   \* MERGEFORMAT</w:instrText>
    </w:r>
    <w:r w:rsidRPr="00B423E0">
      <w:rPr>
        <w:sz w:val="22"/>
        <w:szCs w:val="22"/>
      </w:rPr>
      <w:fldChar w:fldCharType="separate"/>
    </w:r>
    <w:r w:rsidR="00DD4A07">
      <w:rPr>
        <w:noProof/>
        <w:sz w:val="22"/>
        <w:szCs w:val="22"/>
      </w:rPr>
      <w:t>13</w:t>
    </w:r>
    <w:r w:rsidRPr="00B423E0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1D7004"/>
    <w:multiLevelType w:val="hybridMultilevel"/>
    <w:tmpl w:val="40F8EE8E"/>
    <w:lvl w:ilvl="0" w:tplc="54A81320">
      <w:start w:val="1"/>
      <w:numFmt w:val="decimal"/>
      <w:lvlText w:val="%1."/>
      <w:lvlJc w:val="left"/>
      <w:pPr>
        <w:ind w:left="1429" w:hanging="360"/>
      </w:pPr>
      <w:rPr>
        <w:b/>
        <w:sz w:val="28"/>
        <w:szCs w:val="28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0145961"/>
    <w:multiLevelType w:val="hybridMultilevel"/>
    <w:tmpl w:val="0E74F0F4"/>
    <w:lvl w:ilvl="0" w:tplc="2A52DA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7D6A13D0"/>
    <w:multiLevelType w:val="hybridMultilevel"/>
    <w:tmpl w:val="50808FCE"/>
    <w:lvl w:ilvl="0" w:tplc="5810D88C">
      <w:start w:val="1"/>
      <w:numFmt w:val="decimal"/>
      <w:lvlText w:val="%1."/>
      <w:lvlJc w:val="left"/>
      <w:pPr>
        <w:ind w:left="121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" w:hanging="360"/>
      </w:pPr>
    </w:lvl>
    <w:lvl w:ilvl="2" w:tplc="0419001B" w:tentative="1">
      <w:start w:val="1"/>
      <w:numFmt w:val="lowerRoman"/>
      <w:lvlText w:val="%3."/>
      <w:lvlJc w:val="right"/>
      <w:pPr>
        <w:ind w:left="884" w:hanging="180"/>
      </w:pPr>
    </w:lvl>
    <w:lvl w:ilvl="3" w:tplc="0419000F" w:tentative="1">
      <w:start w:val="1"/>
      <w:numFmt w:val="decimal"/>
      <w:lvlText w:val="%4."/>
      <w:lvlJc w:val="left"/>
      <w:pPr>
        <w:ind w:left="1604" w:hanging="360"/>
      </w:pPr>
    </w:lvl>
    <w:lvl w:ilvl="4" w:tplc="04190019" w:tentative="1">
      <w:start w:val="1"/>
      <w:numFmt w:val="lowerLetter"/>
      <w:lvlText w:val="%5."/>
      <w:lvlJc w:val="left"/>
      <w:pPr>
        <w:ind w:left="2324" w:hanging="360"/>
      </w:pPr>
    </w:lvl>
    <w:lvl w:ilvl="5" w:tplc="0419001B" w:tentative="1">
      <w:start w:val="1"/>
      <w:numFmt w:val="lowerRoman"/>
      <w:lvlText w:val="%6."/>
      <w:lvlJc w:val="right"/>
      <w:pPr>
        <w:ind w:left="3044" w:hanging="180"/>
      </w:pPr>
    </w:lvl>
    <w:lvl w:ilvl="6" w:tplc="0419000F" w:tentative="1">
      <w:start w:val="1"/>
      <w:numFmt w:val="decimal"/>
      <w:lvlText w:val="%7."/>
      <w:lvlJc w:val="left"/>
      <w:pPr>
        <w:ind w:left="3764" w:hanging="360"/>
      </w:pPr>
    </w:lvl>
    <w:lvl w:ilvl="7" w:tplc="04190019" w:tentative="1">
      <w:start w:val="1"/>
      <w:numFmt w:val="lowerLetter"/>
      <w:lvlText w:val="%8."/>
      <w:lvlJc w:val="left"/>
      <w:pPr>
        <w:ind w:left="4484" w:hanging="360"/>
      </w:pPr>
    </w:lvl>
    <w:lvl w:ilvl="8" w:tplc="0419001B" w:tentative="1">
      <w:start w:val="1"/>
      <w:numFmt w:val="lowerRoman"/>
      <w:lvlText w:val="%9."/>
      <w:lvlJc w:val="right"/>
      <w:pPr>
        <w:ind w:left="5204" w:hanging="180"/>
      </w:pPr>
    </w:lvl>
  </w:abstractNum>
  <w:num w:numId="1" w16cid:durableId="1014307398">
    <w:abstractNumId w:val="1"/>
  </w:num>
  <w:num w:numId="2" w16cid:durableId="489564957">
    <w:abstractNumId w:val="2"/>
  </w:num>
  <w:num w:numId="3" w16cid:durableId="144518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D45"/>
    <w:rsid w:val="00000356"/>
    <w:rsid w:val="000004CE"/>
    <w:rsid w:val="00001EB4"/>
    <w:rsid w:val="0000345D"/>
    <w:rsid w:val="000048A0"/>
    <w:rsid w:val="00010BC1"/>
    <w:rsid w:val="0001193D"/>
    <w:rsid w:val="00012700"/>
    <w:rsid w:val="0001344A"/>
    <w:rsid w:val="00015064"/>
    <w:rsid w:val="00016AFD"/>
    <w:rsid w:val="00020EAA"/>
    <w:rsid w:val="00021337"/>
    <w:rsid w:val="00021F52"/>
    <w:rsid w:val="000240A4"/>
    <w:rsid w:val="00027050"/>
    <w:rsid w:val="00027903"/>
    <w:rsid w:val="00030E74"/>
    <w:rsid w:val="000312F1"/>
    <w:rsid w:val="00031825"/>
    <w:rsid w:val="00032987"/>
    <w:rsid w:val="00032D1D"/>
    <w:rsid w:val="00034150"/>
    <w:rsid w:val="00040A5A"/>
    <w:rsid w:val="00042996"/>
    <w:rsid w:val="000438DD"/>
    <w:rsid w:val="00043C61"/>
    <w:rsid w:val="00044AE9"/>
    <w:rsid w:val="00046A26"/>
    <w:rsid w:val="00052BCF"/>
    <w:rsid w:val="00057A8F"/>
    <w:rsid w:val="00057CEE"/>
    <w:rsid w:val="00061A64"/>
    <w:rsid w:val="00063256"/>
    <w:rsid w:val="000648C5"/>
    <w:rsid w:val="00065256"/>
    <w:rsid w:val="00065D1B"/>
    <w:rsid w:val="000743FB"/>
    <w:rsid w:val="000743FD"/>
    <w:rsid w:val="00082904"/>
    <w:rsid w:val="0008313C"/>
    <w:rsid w:val="000835F4"/>
    <w:rsid w:val="00085B71"/>
    <w:rsid w:val="00085D1B"/>
    <w:rsid w:val="000860D2"/>
    <w:rsid w:val="0008732A"/>
    <w:rsid w:val="00094875"/>
    <w:rsid w:val="00094A3F"/>
    <w:rsid w:val="00095AF3"/>
    <w:rsid w:val="00096265"/>
    <w:rsid w:val="00097D48"/>
    <w:rsid w:val="000A351F"/>
    <w:rsid w:val="000A5B54"/>
    <w:rsid w:val="000B09CD"/>
    <w:rsid w:val="000B5D45"/>
    <w:rsid w:val="000B768B"/>
    <w:rsid w:val="000C1715"/>
    <w:rsid w:val="000C26F6"/>
    <w:rsid w:val="000C6BDD"/>
    <w:rsid w:val="000C722A"/>
    <w:rsid w:val="000D04D4"/>
    <w:rsid w:val="000E4C3E"/>
    <w:rsid w:val="000F21A4"/>
    <w:rsid w:val="000F5C84"/>
    <w:rsid w:val="000F6E44"/>
    <w:rsid w:val="000F6F2B"/>
    <w:rsid w:val="000F6F67"/>
    <w:rsid w:val="000F6FA6"/>
    <w:rsid w:val="001015D0"/>
    <w:rsid w:val="00101DB5"/>
    <w:rsid w:val="00103FB7"/>
    <w:rsid w:val="00106163"/>
    <w:rsid w:val="00107971"/>
    <w:rsid w:val="00115C4C"/>
    <w:rsid w:val="0012077E"/>
    <w:rsid w:val="00122A1C"/>
    <w:rsid w:val="00123488"/>
    <w:rsid w:val="00126301"/>
    <w:rsid w:val="00126A93"/>
    <w:rsid w:val="00127694"/>
    <w:rsid w:val="001346AB"/>
    <w:rsid w:val="00134D71"/>
    <w:rsid w:val="001367F6"/>
    <w:rsid w:val="00137883"/>
    <w:rsid w:val="00140F31"/>
    <w:rsid w:val="00142068"/>
    <w:rsid w:val="0014382B"/>
    <w:rsid w:val="00145127"/>
    <w:rsid w:val="001506CC"/>
    <w:rsid w:val="00150FD5"/>
    <w:rsid w:val="00155D11"/>
    <w:rsid w:val="001560BB"/>
    <w:rsid w:val="00163D4B"/>
    <w:rsid w:val="0016572F"/>
    <w:rsid w:val="00165CB6"/>
    <w:rsid w:val="00167FDB"/>
    <w:rsid w:val="00172149"/>
    <w:rsid w:val="00173B29"/>
    <w:rsid w:val="00173FF0"/>
    <w:rsid w:val="00176F48"/>
    <w:rsid w:val="001820E8"/>
    <w:rsid w:val="001860DB"/>
    <w:rsid w:val="00186972"/>
    <w:rsid w:val="00186CBF"/>
    <w:rsid w:val="00191D82"/>
    <w:rsid w:val="001925A9"/>
    <w:rsid w:val="00192B8B"/>
    <w:rsid w:val="00196FAB"/>
    <w:rsid w:val="00197F33"/>
    <w:rsid w:val="001A23B5"/>
    <w:rsid w:val="001A6ECA"/>
    <w:rsid w:val="001B4AC7"/>
    <w:rsid w:val="001B4AEF"/>
    <w:rsid w:val="001C20A4"/>
    <w:rsid w:val="001C3056"/>
    <w:rsid w:val="001C3B26"/>
    <w:rsid w:val="001C3CE2"/>
    <w:rsid w:val="001C4ADC"/>
    <w:rsid w:val="001C5373"/>
    <w:rsid w:val="001C7623"/>
    <w:rsid w:val="001C7C43"/>
    <w:rsid w:val="001D26F7"/>
    <w:rsid w:val="001D48F8"/>
    <w:rsid w:val="001D4C9F"/>
    <w:rsid w:val="001E47E6"/>
    <w:rsid w:val="001E7EDC"/>
    <w:rsid w:val="001F2B16"/>
    <w:rsid w:val="001F6396"/>
    <w:rsid w:val="001F73BA"/>
    <w:rsid w:val="002002EB"/>
    <w:rsid w:val="00200AD3"/>
    <w:rsid w:val="0020387F"/>
    <w:rsid w:val="00205109"/>
    <w:rsid w:val="00212F90"/>
    <w:rsid w:val="00214830"/>
    <w:rsid w:val="00214849"/>
    <w:rsid w:val="00216C0D"/>
    <w:rsid w:val="002322D4"/>
    <w:rsid w:val="00233929"/>
    <w:rsid w:val="002346CD"/>
    <w:rsid w:val="002354E2"/>
    <w:rsid w:val="002356BD"/>
    <w:rsid w:val="00236056"/>
    <w:rsid w:val="002364CA"/>
    <w:rsid w:val="002377DC"/>
    <w:rsid w:val="00237900"/>
    <w:rsid w:val="00237BCA"/>
    <w:rsid w:val="002400B1"/>
    <w:rsid w:val="002412F1"/>
    <w:rsid w:val="002414A9"/>
    <w:rsid w:val="00245ED9"/>
    <w:rsid w:val="0025187B"/>
    <w:rsid w:val="00252763"/>
    <w:rsid w:val="0025302D"/>
    <w:rsid w:val="00253AC5"/>
    <w:rsid w:val="00255BC7"/>
    <w:rsid w:val="0026042F"/>
    <w:rsid w:val="00261506"/>
    <w:rsid w:val="00262BEE"/>
    <w:rsid w:val="002644A5"/>
    <w:rsid w:val="00265F0C"/>
    <w:rsid w:val="00266696"/>
    <w:rsid w:val="0027064B"/>
    <w:rsid w:val="00270EDF"/>
    <w:rsid w:val="00271F6E"/>
    <w:rsid w:val="00277851"/>
    <w:rsid w:val="002801E9"/>
    <w:rsid w:val="0028424E"/>
    <w:rsid w:val="00286E0B"/>
    <w:rsid w:val="00291458"/>
    <w:rsid w:val="00292EC1"/>
    <w:rsid w:val="002936E9"/>
    <w:rsid w:val="002A187A"/>
    <w:rsid w:val="002A7D11"/>
    <w:rsid w:val="002B359F"/>
    <w:rsid w:val="002B466A"/>
    <w:rsid w:val="002B79F7"/>
    <w:rsid w:val="002C3A0C"/>
    <w:rsid w:val="002D2709"/>
    <w:rsid w:val="002D2785"/>
    <w:rsid w:val="002D2787"/>
    <w:rsid w:val="002D3070"/>
    <w:rsid w:val="002D3282"/>
    <w:rsid w:val="002D3307"/>
    <w:rsid w:val="002D7CDB"/>
    <w:rsid w:val="002E4401"/>
    <w:rsid w:val="002E55D7"/>
    <w:rsid w:val="002F481C"/>
    <w:rsid w:val="002F6668"/>
    <w:rsid w:val="002F7F4B"/>
    <w:rsid w:val="0030209F"/>
    <w:rsid w:val="00307D5E"/>
    <w:rsid w:val="00316E74"/>
    <w:rsid w:val="0032008E"/>
    <w:rsid w:val="003261A0"/>
    <w:rsid w:val="00331F5E"/>
    <w:rsid w:val="00336925"/>
    <w:rsid w:val="003438A8"/>
    <w:rsid w:val="00351B51"/>
    <w:rsid w:val="00351CC1"/>
    <w:rsid w:val="00360923"/>
    <w:rsid w:val="00361886"/>
    <w:rsid w:val="00363F97"/>
    <w:rsid w:val="00381F18"/>
    <w:rsid w:val="00382D6E"/>
    <w:rsid w:val="003876EB"/>
    <w:rsid w:val="003908F4"/>
    <w:rsid w:val="00390EBD"/>
    <w:rsid w:val="003912E2"/>
    <w:rsid w:val="00391556"/>
    <w:rsid w:val="00393D33"/>
    <w:rsid w:val="003A000B"/>
    <w:rsid w:val="003A1CD4"/>
    <w:rsid w:val="003A1D27"/>
    <w:rsid w:val="003A2ED0"/>
    <w:rsid w:val="003A6F9E"/>
    <w:rsid w:val="003A708B"/>
    <w:rsid w:val="003A7573"/>
    <w:rsid w:val="003B093A"/>
    <w:rsid w:val="003B2060"/>
    <w:rsid w:val="003B4BD4"/>
    <w:rsid w:val="003C0731"/>
    <w:rsid w:val="003D3C03"/>
    <w:rsid w:val="003D52FD"/>
    <w:rsid w:val="003D6BAA"/>
    <w:rsid w:val="003E16EB"/>
    <w:rsid w:val="003F077B"/>
    <w:rsid w:val="003F1270"/>
    <w:rsid w:val="003F1EC5"/>
    <w:rsid w:val="003F50C2"/>
    <w:rsid w:val="003F6BE1"/>
    <w:rsid w:val="00400CEA"/>
    <w:rsid w:val="00401769"/>
    <w:rsid w:val="0040431D"/>
    <w:rsid w:val="00404B7D"/>
    <w:rsid w:val="00405C3D"/>
    <w:rsid w:val="004118D4"/>
    <w:rsid w:val="00412442"/>
    <w:rsid w:val="00412ED5"/>
    <w:rsid w:val="004140F4"/>
    <w:rsid w:val="00414D0D"/>
    <w:rsid w:val="0042288E"/>
    <w:rsid w:val="00424DB2"/>
    <w:rsid w:val="004264DC"/>
    <w:rsid w:val="0043075C"/>
    <w:rsid w:val="004311DF"/>
    <w:rsid w:val="00433588"/>
    <w:rsid w:val="0043360A"/>
    <w:rsid w:val="00433B18"/>
    <w:rsid w:val="0043411F"/>
    <w:rsid w:val="00436F40"/>
    <w:rsid w:val="00440504"/>
    <w:rsid w:val="00450013"/>
    <w:rsid w:val="00453894"/>
    <w:rsid w:val="00454B67"/>
    <w:rsid w:val="00456BDF"/>
    <w:rsid w:val="00462E1C"/>
    <w:rsid w:val="004642D0"/>
    <w:rsid w:val="004648FF"/>
    <w:rsid w:val="00465069"/>
    <w:rsid w:val="004758C8"/>
    <w:rsid w:val="00476150"/>
    <w:rsid w:val="0047667A"/>
    <w:rsid w:val="00483E4E"/>
    <w:rsid w:val="00485967"/>
    <w:rsid w:val="0048685D"/>
    <w:rsid w:val="00487126"/>
    <w:rsid w:val="00490CA8"/>
    <w:rsid w:val="0049266A"/>
    <w:rsid w:val="00492904"/>
    <w:rsid w:val="004976D7"/>
    <w:rsid w:val="004A1FC0"/>
    <w:rsid w:val="004A5987"/>
    <w:rsid w:val="004B016D"/>
    <w:rsid w:val="004B24A1"/>
    <w:rsid w:val="004B31CB"/>
    <w:rsid w:val="004B31D2"/>
    <w:rsid w:val="004B3861"/>
    <w:rsid w:val="004B3FCE"/>
    <w:rsid w:val="004B4333"/>
    <w:rsid w:val="004B6132"/>
    <w:rsid w:val="004C6579"/>
    <w:rsid w:val="004C6CA2"/>
    <w:rsid w:val="004D3646"/>
    <w:rsid w:val="004D4F4F"/>
    <w:rsid w:val="004D51BC"/>
    <w:rsid w:val="004D55B8"/>
    <w:rsid w:val="004D5C1F"/>
    <w:rsid w:val="004E2209"/>
    <w:rsid w:val="004E2FE2"/>
    <w:rsid w:val="004E49E4"/>
    <w:rsid w:val="004E4CBC"/>
    <w:rsid w:val="004F4F3A"/>
    <w:rsid w:val="004F6764"/>
    <w:rsid w:val="004F6ED5"/>
    <w:rsid w:val="00502021"/>
    <w:rsid w:val="00502437"/>
    <w:rsid w:val="0050463E"/>
    <w:rsid w:val="005112BE"/>
    <w:rsid w:val="00515836"/>
    <w:rsid w:val="005158AD"/>
    <w:rsid w:val="0052063F"/>
    <w:rsid w:val="0052113B"/>
    <w:rsid w:val="00525E64"/>
    <w:rsid w:val="005275E1"/>
    <w:rsid w:val="0053341B"/>
    <w:rsid w:val="0054267A"/>
    <w:rsid w:val="00542B96"/>
    <w:rsid w:val="005440AC"/>
    <w:rsid w:val="00545DEC"/>
    <w:rsid w:val="00547EF3"/>
    <w:rsid w:val="00552505"/>
    <w:rsid w:val="00552967"/>
    <w:rsid w:val="00555DEB"/>
    <w:rsid w:val="00561695"/>
    <w:rsid w:val="00562346"/>
    <w:rsid w:val="00562996"/>
    <w:rsid w:val="00564BA5"/>
    <w:rsid w:val="00572285"/>
    <w:rsid w:val="00575FA0"/>
    <w:rsid w:val="00582A1D"/>
    <w:rsid w:val="00583954"/>
    <w:rsid w:val="00590631"/>
    <w:rsid w:val="00592445"/>
    <w:rsid w:val="0059456F"/>
    <w:rsid w:val="00595E45"/>
    <w:rsid w:val="005A2288"/>
    <w:rsid w:val="005A4C6F"/>
    <w:rsid w:val="005A71C5"/>
    <w:rsid w:val="005A74DD"/>
    <w:rsid w:val="005A7517"/>
    <w:rsid w:val="005A7A7B"/>
    <w:rsid w:val="005B56B2"/>
    <w:rsid w:val="005C23C2"/>
    <w:rsid w:val="005C23F5"/>
    <w:rsid w:val="005C338C"/>
    <w:rsid w:val="005C341D"/>
    <w:rsid w:val="005D1839"/>
    <w:rsid w:val="005D2860"/>
    <w:rsid w:val="005D53A5"/>
    <w:rsid w:val="005D5C6F"/>
    <w:rsid w:val="005E0DEF"/>
    <w:rsid w:val="005E1698"/>
    <w:rsid w:val="005E58F0"/>
    <w:rsid w:val="005F0C02"/>
    <w:rsid w:val="005F188D"/>
    <w:rsid w:val="005F64B8"/>
    <w:rsid w:val="005F73B2"/>
    <w:rsid w:val="00602988"/>
    <w:rsid w:val="006030F8"/>
    <w:rsid w:val="00603E31"/>
    <w:rsid w:val="0060497F"/>
    <w:rsid w:val="0060606B"/>
    <w:rsid w:val="00616CAA"/>
    <w:rsid w:val="006201EF"/>
    <w:rsid w:val="00622343"/>
    <w:rsid w:val="00627B2C"/>
    <w:rsid w:val="00630E73"/>
    <w:rsid w:val="006408B5"/>
    <w:rsid w:val="00641138"/>
    <w:rsid w:val="00644C2F"/>
    <w:rsid w:val="006462F7"/>
    <w:rsid w:val="006470F6"/>
    <w:rsid w:val="00647524"/>
    <w:rsid w:val="00657124"/>
    <w:rsid w:val="00657BA2"/>
    <w:rsid w:val="0066151F"/>
    <w:rsid w:val="006648FC"/>
    <w:rsid w:val="00667AAD"/>
    <w:rsid w:val="006739F8"/>
    <w:rsid w:val="00673DF7"/>
    <w:rsid w:val="00677BF1"/>
    <w:rsid w:val="00680259"/>
    <w:rsid w:val="006849A2"/>
    <w:rsid w:val="0069064C"/>
    <w:rsid w:val="00694F68"/>
    <w:rsid w:val="006961AB"/>
    <w:rsid w:val="006A0F06"/>
    <w:rsid w:val="006A1F17"/>
    <w:rsid w:val="006A3461"/>
    <w:rsid w:val="006A5F04"/>
    <w:rsid w:val="006B2F01"/>
    <w:rsid w:val="006B3D56"/>
    <w:rsid w:val="006B41AC"/>
    <w:rsid w:val="006B4284"/>
    <w:rsid w:val="006B5FD5"/>
    <w:rsid w:val="006B60C5"/>
    <w:rsid w:val="006C21DA"/>
    <w:rsid w:val="006C2964"/>
    <w:rsid w:val="006C4622"/>
    <w:rsid w:val="006C7743"/>
    <w:rsid w:val="006D2E5C"/>
    <w:rsid w:val="006E5301"/>
    <w:rsid w:val="006E6AD9"/>
    <w:rsid w:val="00700BF6"/>
    <w:rsid w:val="00702509"/>
    <w:rsid w:val="00705E5F"/>
    <w:rsid w:val="00706A34"/>
    <w:rsid w:val="00710525"/>
    <w:rsid w:val="007130AE"/>
    <w:rsid w:val="00714A8B"/>
    <w:rsid w:val="00714F76"/>
    <w:rsid w:val="00715D5B"/>
    <w:rsid w:val="007166D6"/>
    <w:rsid w:val="00720E77"/>
    <w:rsid w:val="00722B95"/>
    <w:rsid w:val="00725FDB"/>
    <w:rsid w:val="00726698"/>
    <w:rsid w:val="00726C05"/>
    <w:rsid w:val="00735173"/>
    <w:rsid w:val="0073635F"/>
    <w:rsid w:val="007410A4"/>
    <w:rsid w:val="00741317"/>
    <w:rsid w:val="00741365"/>
    <w:rsid w:val="00741688"/>
    <w:rsid w:val="007438DA"/>
    <w:rsid w:val="00745C4B"/>
    <w:rsid w:val="00746DA8"/>
    <w:rsid w:val="007506D0"/>
    <w:rsid w:val="0075181C"/>
    <w:rsid w:val="00751998"/>
    <w:rsid w:val="0075488F"/>
    <w:rsid w:val="00755148"/>
    <w:rsid w:val="0075623A"/>
    <w:rsid w:val="00762214"/>
    <w:rsid w:val="007630BC"/>
    <w:rsid w:val="007632A7"/>
    <w:rsid w:val="007636AC"/>
    <w:rsid w:val="00765468"/>
    <w:rsid w:val="00774EAC"/>
    <w:rsid w:val="00782E4F"/>
    <w:rsid w:val="00784E65"/>
    <w:rsid w:val="007856D6"/>
    <w:rsid w:val="00785B11"/>
    <w:rsid w:val="00786E70"/>
    <w:rsid w:val="00787F2D"/>
    <w:rsid w:val="007916FD"/>
    <w:rsid w:val="00792ECC"/>
    <w:rsid w:val="00794B1B"/>
    <w:rsid w:val="007A07A6"/>
    <w:rsid w:val="007A129B"/>
    <w:rsid w:val="007A69EA"/>
    <w:rsid w:val="007A7E15"/>
    <w:rsid w:val="007B42CC"/>
    <w:rsid w:val="007B6618"/>
    <w:rsid w:val="007B6A1E"/>
    <w:rsid w:val="007C077C"/>
    <w:rsid w:val="007C2ACE"/>
    <w:rsid w:val="007C34B2"/>
    <w:rsid w:val="007D1AC6"/>
    <w:rsid w:val="007D1EF2"/>
    <w:rsid w:val="007D65DE"/>
    <w:rsid w:val="007E0DE8"/>
    <w:rsid w:val="007E4921"/>
    <w:rsid w:val="007E5E07"/>
    <w:rsid w:val="007E621A"/>
    <w:rsid w:val="007E666E"/>
    <w:rsid w:val="007F0116"/>
    <w:rsid w:val="007F0484"/>
    <w:rsid w:val="007F272E"/>
    <w:rsid w:val="007F3093"/>
    <w:rsid w:val="007F36F9"/>
    <w:rsid w:val="007F547D"/>
    <w:rsid w:val="007F6A3C"/>
    <w:rsid w:val="007F6C7A"/>
    <w:rsid w:val="007F7AA7"/>
    <w:rsid w:val="00804D27"/>
    <w:rsid w:val="00805065"/>
    <w:rsid w:val="00805A99"/>
    <w:rsid w:val="00806B19"/>
    <w:rsid w:val="00812143"/>
    <w:rsid w:val="00814153"/>
    <w:rsid w:val="00815BE0"/>
    <w:rsid w:val="00815D6F"/>
    <w:rsid w:val="008169AD"/>
    <w:rsid w:val="0081733F"/>
    <w:rsid w:val="00817F96"/>
    <w:rsid w:val="00823285"/>
    <w:rsid w:val="00826263"/>
    <w:rsid w:val="00826D55"/>
    <w:rsid w:val="008335D7"/>
    <w:rsid w:val="008433F1"/>
    <w:rsid w:val="00843AD7"/>
    <w:rsid w:val="0084426F"/>
    <w:rsid w:val="00845F6D"/>
    <w:rsid w:val="00847A93"/>
    <w:rsid w:val="00850CBA"/>
    <w:rsid w:val="00854852"/>
    <w:rsid w:val="00855E29"/>
    <w:rsid w:val="00856B27"/>
    <w:rsid w:val="00860AD0"/>
    <w:rsid w:val="00860E89"/>
    <w:rsid w:val="00862011"/>
    <w:rsid w:val="008631BB"/>
    <w:rsid w:val="00866BD5"/>
    <w:rsid w:val="008672F4"/>
    <w:rsid w:val="00872660"/>
    <w:rsid w:val="00874D86"/>
    <w:rsid w:val="008754CC"/>
    <w:rsid w:val="0087558C"/>
    <w:rsid w:val="00876ACA"/>
    <w:rsid w:val="00880A57"/>
    <w:rsid w:val="0088159B"/>
    <w:rsid w:val="008821ED"/>
    <w:rsid w:val="008868CB"/>
    <w:rsid w:val="008868D9"/>
    <w:rsid w:val="008914D0"/>
    <w:rsid w:val="00893F6B"/>
    <w:rsid w:val="00894758"/>
    <w:rsid w:val="008A0543"/>
    <w:rsid w:val="008A53AE"/>
    <w:rsid w:val="008A755D"/>
    <w:rsid w:val="008B213F"/>
    <w:rsid w:val="008C2177"/>
    <w:rsid w:val="008C2866"/>
    <w:rsid w:val="008C541F"/>
    <w:rsid w:val="008C5C5C"/>
    <w:rsid w:val="008C70F2"/>
    <w:rsid w:val="008D0926"/>
    <w:rsid w:val="008D35E4"/>
    <w:rsid w:val="008D64F4"/>
    <w:rsid w:val="008E0093"/>
    <w:rsid w:val="008E2697"/>
    <w:rsid w:val="008E5E13"/>
    <w:rsid w:val="008E61DE"/>
    <w:rsid w:val="008E74A6"/>
    <w:rsid w:val="008F045F"/>
    <w:rsid w:val="008F0889"/>
    <w:rsid w:val="008F5CBA"/>
    <w:rsid w:val="008F7AF6"/>
    <w:rsid w:val="00902D50"/>
    <w:rsid w:val="00904568"/>
    <w:rsid w:val="0090586E"/>
    <w:rsid w:val="009109AC"/>
    <w:rsid w:val="00910EC7"/>
    <w:rsid w:val="00911DCC"/>
    <w:rsid w:val="009146BE"/>
    <w:rsid w:val="00917A7C"/>
    <w:rsid w:val="00922BC4"/>
    <w:rsid w:val="0092395F"/>
    <w:rsid w:val="009311E0"/>
    <w:rsid w:val="00933F0E"/>
    <w:rsid w:val="0093706D"/>
    <w:rsid w:val="009419B0"/>
    <w:rsid w:val="00943A01"/>
    <w:rsid w:val="009446D1"/>
    <w:rsid w:val="0094624B"/>
    <w:rsid w:val="009530D1"/>
    <w:rsid w:val="00954786"/>
    <w:rsid w:val="009568B7"/>
    <w:rsid w:val="009579E8"/>
    <w:rsid w:val="00957F45"/>
    <w:rsid w:val="00960B2B"/>
    <w:rsid w:val="00962236"/>
    <w:rsid w:val="00962B69"/>
    <w:rsid w:val="00966247"/>
    <w:rsid w:val="00966375"/>
    <w:rsid w:val="009665CD"/>
    <w:rsid w:val="00967062"/>
    <w:rsid w:val="009703A0"/>
    <w:rsid w:val="009703BA"/>
    <w:rsid w:val="00971473"/>
    <w:rsid w:val="00972073"/>
    <w:rsid w:val="00972A58"/>
    <w:rsid w:val="009747B1"/>
    <w:rsid w:val="00975F44"/>
    <w:rsid w:val="00977DAE"/>
    <w:rsid w:val="0098133C"/>
    <w:rsid w:val="00985218"/>
    <w:rsid w:val="00987085"/>
    <w:rsid w:val="00987103"/>
    <w:rsid w:val="00991D43"/>
    <w:rsid w:val="0099630B"/>
    <w:rsid w:val="0099745D"/>
    <w:rsid w:val="009A0514"/>
    <w:rsid w:val="009A0B9E"/>
    <w:rsid w:val="009A2172"/>
    <w:rsid w:val="009A2435"/>
    <w:rsid w:val="009A2B18"/>
    <w:rsid w:val="009A4441"/>
    <w:rsid w:val="009A4859"/>
    <w:rsid w:val="009A6682"/>
    <w:rsid w:val="009B421C"/>
    <w:rsid w:val="009C112B"/>
    <w:rsid w:val="009C368B"/>
    <w:rsid w:val="009C5E93"/>
    <w:rsid w:val="009D3268"/>
    <w:rsid w:val="009D6248"/>
    <w:rsid w:val="009D6A7B"/>
    <w:rsid w:val="009E1A2D"/>
    <w:rsid w:val="009E2E1D"/>
    <w:rsid w:val="009E5CC8"/>
    <w:rsid w:val="009E686C"/>
    <w:rsid w:val="009E6E38"/>
    <w:rsid w:val="009E7B51"/>
    <w:rsid w:val="009F241E"/>
    <w:rsid w:val="009F3920"/>
    <w:rsid w:val="009F658C"/>
    <w:rsid w:val="009F667D"/>
    <w:rsid w:val="009F6C7A"/>
    <w:rsid w:val="009F704C"/>
    <w:rsid w:val="00A0171F"/>
    <w:rsid w:val="00A0554D"/>
    <w:rsid w:val="00A063AF"/>
    <w:rsid w:val="00A06A3E"/>
    <w:rsid w:val="00A07C7C"/>
    <w:rsid w:val="00A23AF5"/>
    <w:rsid w:val="00A24778"/>
    <w:rsid w:val="00A3095E"/>
    <w:rsid w:val="00A31371"/>
    <w:rsid w:val="00A32BC1"/>
    <w:rsid w:val="00A35886"/>
    <w:rsid w:val="00A35CA6"/>
    <w:rsid w:val="00A41DBC"/>
    <w:rsid w:val="00A41E0E"/>
    <w:rsid w:val="00A44CB0"/>
    <w:rsid w:val="00A45C63"/>
    <w:rsid w:val="00A46332"/>
    <w:rsid w:val="00A50EFE"/>
    <w:rsid w:val="00A52CDB"/>
    <w:rsid w:val="00A52FD3"/>
    <w:rsid w:val="00A53709"/>
    <w:rsid w:val="00A56423"/>
    <w:rsid w:val="00A6055C"/>
    <w:rsid w:val="00A624EC"/>
    <w:rsid w:val="00A63408"/>
    <w:rsid w:val="00A64317"/>
    <w:rsid w:val="00A65468"/>
    <w:rsid w:val="00A66546"/>
    <w:rsid w:val="00A675F1"/>
    <w:rsid w:val="00A710E2"/>
    <w:rsid w:val="00A71B86"/>
    <w:rsid w:val="00A72ABC"/>
    <w:rsid w:val="00A75AFD"/>
    <w:rsid w:val="00A76183"/>
    <w:rsid w:val="00A81BF9"/>
    <w:rsid w:val="00A83331"/>
    <w:rsid w:val="00A864BB"/>
    <w:rsid w:val="00A91479"/>
    <w:rsid w:val="00A91E36"/>
    <w:rsid w:val="00A96BEE"/>
    <w:rsid w:val="00AA04F2"/>
    <w:rsid w:val="00AA2D10"/>
    <w:rsid w:val="00AA4B57"/>
    <w:rsid w:val="00AB362A"/>
    <w:rsid w:val="00AB6ED3"/>
    <w:rsid w:val="00AC0404"/>
    <w:rsid w:val="00AD3560"/>
    <w:rsid w:val="00AD76F2"/>
    <w:rsid w:val="00AE186E"/>
    <w:rsid w:val="00AE3E3F"/>
    <w:rsid w:val="00AE3EFB"/>
    <w:rsid w:val="00AE503E"/>
    <w:rsid w:val="00AE565D"/>
    <w:rsid w:val="00AE5C14"/>
    <w:rsid w:val="00AE74DD"/>
    <w:rsid w:val="00AF203E"/>
    <w:rsid w:val="00AF2428"/>
    <w:rsid w:val="00AF2A12"/>
    <w:rsid w:val="00AF2F4A"/>
    <w:rsid w:val="00AF3E70"/>
    <w:rsid w:val="00AF54FF"/>
    <w:rsid w:val="00AF5D17"/>
    <w:rsid w:val="00AF63A7"/>
    <w:rsid w:val="00B01D34"/>
    <w:rsid w:val="00B02B7F"/>
    <w:rsid w:val="00B054DA"/>
    <w:rsid w:val="00B06A5D"/>
    <w:rsid w:val="00B06C92"/>
    <w:rsid w:val="00B130D3"/>
    <w:rsid w:val="00B1592B"/>
    <w:rsid w:val="00B16559"/>
    <w:rsid w:val="00B179F7"/>
    <w:rsid w:val="00B17F13"/>
    <w:rsid w:val="00B21D32"/>
    <w:rsid w:val="00B22C84"/>
    <w:rsid w:val="00B23719"/>
    <w:rsid w:val="00B2537D"/>
    <w:rsid w:val="00B25A18"/>
    <w:rsid w:val="00B30D6C"/>
    <w:rsid w:val="00B333D3"/>
    <w:rsid w:val="00B33681"/>
    <w:rsid w:val="00B3434F"/>
    <w:rsid w:val="00B34E4A"/>
    <w:rsid w:val="00B35A7F"/>
    <w:rsid w:val="00B36531"/>
    <w:rsid w:val="00B40C65"/>
    <w:rsid w:val="00B45357"/>
    <w:rsid w:val="00B46AC1"/>
    <w:rsid w:val="00B53CA9"/>
    <w:rsid w:val="00B6081D"/>
    <w:rsid w:val="00B62EE4"/>
    <w:rsid w:val="00B639B5"/>
    <w:rsid w:val="00B6473F"/>
    <w:rsid w:val="00B70168"/>
    <w:rsid w:val="00B7224C"/>
    <w:rsid w:val="00B72858"/>
    <w:rsid w:val="00B72CBD"/>
    <w:rsid w:val="00B75266"/>
    <w:rsid w:val="00B759F1"/>
    <w:rsid w:val="00B7738A"/>
    <w:rsid w:val="00B80ADB"/>
    <w:rsid w:val="00B813ED"/>
    <w:rsid w:val="00B84AE0"/>
    <w:rsid w:val="00B85626"/>
    <w:rsid w:val="00B856BB"/>
    <w:rsid w:val="00B97DE7"/>
    <w:rsid w:val="00BA42B8"/>
    <w:rsid w:val="00BA4B6F"/>
    <w:rsid w:val="00BA5732"/>
    <w:rsid w:val="00BB0413"/>
    <w:rsid w:val="00BC6CAC"/>
    <w:rsid w:val="00BC779F"/>
    <w:rsid w:val="00BD0E96"/>
    <w:rsid w:val="00BD100E"/>
    <w:rsid w:val="00BD19C5"/>
    <w:rsid w:val="00BD2FBF"/>
    <w:rsid w:val="00BD34AB"/>
    <w:rsid w:val="00BD48CB"/>
    <w:rsid w:val="00BE2CAD"/>
    <w:rsid w:val="00BE3056"/>
    <w:rsid w:val="00BE5032"/>
    <w:rsid w:val="00BE56B6"/>
    <w:rsid w:val="00BE6135"/>
    <w:rsid w:val="00BE67C2"/>
    <w:rsid w:val="00BF2656"/>
    <w:rsid w:val="00BF50F1"/>
    <w:rsid w:val="00C01F18"/>
    <w:rsid w:val="00C03001"/>
    <w:rsid w:val="00C11D26"/>
    <w:rsid w:val="00C125CF"/>
    <w:rsid w:val="00C12E08"/>
    <w:rsid w:val="00C1477A"/>
    <w:rsid w:val="00C167C2"/>
    <w:rsid w:val="00C22786"/>
    <w:rsid w:val="00C23667"/>
    <w:rsid w:val="00C25210"/>
    <w:rsid w:val="00C27353"/>
    <w:rsid w:val="00C30851"/>
    <w:rsid w:val="00C3688D"/>
    <w:rsid w:val="00C50F88"/>
    <w:rsid w:val="00C51194"/>
    <w:rsid w:val="00C51811"/>
    <w:rsid w:val="00C53FEA"/>
    <w:rsid w:val="00C54830"/>
    <w:rsid w:val="00C6169B"/>
    <w:rsid w:val="00C71A76"/>
    <w:rsid w:val="00C7506D"/>
    <w:rsid w:val="00C86E25"/>
    <w:rsid w:val="00C8700E"/>
    <w:rsid w:val="00C87DA1"/>
    <w:rsid w:val="00C91382"/>
    <w:rsid w:val="00C92190"/>
    <w:rsid w:val="00CA03F4"/>
    <w:rsid w:val="00CA0F5E"/>
    <w:rsid w:val="00CA1799"/>
    <w:rsid w:val="00CA1872"/>
    <w:rsid w:val="00CA19B0"/>
    <w:rsid w:val="00CA225B"/>
    <w:rsid w:val="00CB05D0"/>
    <w:rsid w:val="00CB0FA7"/>
    <w:rsid w:val="00CB2E11"/>
    <w:rsid w:val="00CB33E3"/>
    <w:rsid w:val="00CB4A29"/>
    <w:rsid w:val="00CB507D"/>
    <w:rsid w:val="00CB6577"/>
    <w:rsid w:val="00CC0948"/>
    <w:rsid w:val="00CC4559"/>
    <w:rsid w:val="00CC4B52"/>
    <w:rsid w:val="00CC4B7D"/>
    <w:rsid w:val="00CD233D"/>
    <w:rsid w:val="00CD2A08"/>
    <w:rsid w:val="00CD3159"/>
    <w:rsid w:val="00CF0568"/>
    <w:rsid w:val="00CF07E2"/>
    <w:rsid w:val="00CF5354"/>
    <w:rsid w:val="00CF76E8"/>
    <w:rsid w:val="00D00944"/>
    <w:rsid w:val="00D04D92"/>
    <w:rsid w:val="00D0777B"/>
    <w:rsid w:val="00D131DE"/>
    <w:rsid w:val="00D13EFA"/>
    <w:rsid w:val="00D14648"/>
    <w:rsid w:val="00D21F37"/>
    <w:rsid w:val="00D25978"/>
    <w:rsid w:val="00D32BE7"/>
    <w:rsid w:val="00D368BC"/>
    <w:rsid w:val="00D370D7"/>
    <w:rsid w:val="00D371C4"/>
    <w:rsid w:val="00D430F4"/>
    <w:rsid w:val="00D45DC0"/>
    <w:rsid w:val="00D46008"/>
    <w:rsid w:val="00D50E6C"/>
    <w:rsid w:val="00D514DA"/>
    <w:rsid w:val="00D52C3A"/>
    <w:rsid w:val="00D54CB1"/>
    <w:rsid w:val="00D57061"/>
    <w:rsid w:val="00D60171"/>
    <w:rsid w:val="00D618D3"/>
    <w:rsid w:val="00D64411"/>
    <w:rsid w:val="00D65209"/>
    <w:rsid w:val="00D65786"/>
    <w:rsid w:val="00D67A44"/>
    <w:rsid w:val="00D71D4D"/>
    <w:rsid w:val="00D728C1"/>
    <w:rsid w:val="00D763E1"/>
    <w:rsid w:val="00D775FE"/>
    <w:rsid w:val="00D81E73"/>
    <w:rsid w:val="00D8379A"/>
    <w:rsid w:val="00D87302"/>
    <w:rsid w:val="00D91819"/>
    <w:rsid w:val="00D92367"/>
    <w:rsid w:val="00DA1B24"/>
    <w:rsid w:val="00DA2C78"/>
    <w:rsid w:val="00DA35C5"/>
    <w:rsid w:val="00DA3627"/>
    <w:rsid w:val="00DA6477"/>
    <w:rsid w:val="00DB5CF7"/>
    <w:rsid w:val="00DB5E49"/>
    <w:rsid w:val="00DB7457"/>
    <w:rsid w:val="00DC0615"/>
    <w:rsid w:val="00DC462D"/>
    <w:rsid w:val="00DC5599"/>
    <w:rsid w:val="00DD1241"/>
    <w:rsid w:val="00DD3D49"/>
    <w:rsid w:val="00DD4A07"/>
    <w:rsid w:val="00DD72E7"/>
    <w:rsid w:val="00DD7E69"/>
    <w:rsid w:val="00DD7EE1"/>
    <w:rsid w:val="00DE2C9F"/>
    <w:rsid w:val="00DE4E36"/>
    <w:rsid w:val="00DF023B"/>
    <w:rsid w:val="00DF041A"/>
    <w:rsid w:val="00DF047F"/>
    <w:rsid w:val="00DF1933"/>
    <w:rsid w:val="00DF210B"/>
    <w:rsid w:val="00DF7F76"/>
    <w:rsid w:val="00E00B45"/>
    <w:rsid w:val="00E01159"/>
    <w:rsid w:val="00E02672"/>
    <w:rsid w:val="00E05D83"/>
    <w:rsid w:val="00E07BDB"/>
    <w:rsid w:val="00E1141C"/>
    <w:rsid w:val="00E1281C"/>
    <w:rsid w:val="00E13CE8"/>
    <w:rsid w:val="00E13E7D"/>
    <w:rsid w:val="00E14D35"/>
    <w:rsid w:val="00E2151B"/>
    <w:rsid w:val="00E2182B"/>
    <w:rsid w:val="00E224EA"/>
    <w:rsid w:val="00E24843"/>
    <w:rsid w:val="00E24F10"/>
    <w:rsid w:val="00E30560"/>
    <w:rsid w:val="00E32E0C"/>
    <w:rsid w:val="00E338A5"/>
    <w:rsid w:val="00E338F2"/>
    <w:rsid w:val="00E3447D"/>
    <w:rsid w:val="00E40EFD"/>
    <w:rsid w:val="00E42F75"/>
    <w:rsid w:val="00E446EE"/>
    <w:rsid w:val="00E46481"/>
    <w:rsid w:val="00E546E6"/>
    <w:rsid w:val="00E5561C"/>
    <w:rsid w:val="00E579A1"/>
    <w:rsid w:val="00E6350B"/>
    <w:rsid w:val="00E645C3"/>
    <w:rsid w:val="00E6498C"/>
    <w:rsid w:val="00E709DC"/>
    <w:rsid w:val="00E7260F"/>
    <w:rsid w:val="00E732FE"/>
    <w:rsid w:val="00E77334"/>
    <w:rsid w:val="00E77CAE"/>
    <w:rsid w:val="00E84F67"/>
    <w:rsid w:val="00E8553B"/>
    <w:rsid w:val="00E86462"/>
    <w:rsid w:val="00E90167"/>
    <w:rsid w:val="00E92266"/>
    <w:rsid w:val="00E94E1D"/>
    <w:rsid w:val="00E95AF1"/>
    <w:rsid w:val="00E96DBA"/>
    <w:rsid w:val="00EA1311"/>
    <w:rsid w:val="00EA2713"/>
    <w:rsid w:val="00EA36C4"/>
    <w:rsid w:val="00EB1D52"/>
    <w:rsid w:val="00EB4BEA"/>
    <w:rsid w:val="00EC027C"/>
    <w:rsid w:val="00EC3447"/>
    <w:rsid w:val="00EC5305"/>
    <w:rsid w:val="00EC625D"/>
    <w:rsid w:val="00EC6799"/>
    <w:rsid w:val="00ED01A6"/>
    <w:rsid w:val="00ED45DB"/>
    <w:rsid w:val="00EE11A5"/>
    <w:rsid w:val="00EE2BBA"/>
    <w:rsid w:val="00EE3DE5"/>
    <w:rsid w:val="00EE4104"/>
    <w:rsid w:val="00EE414E"/>
    <w:rsid w:val="00EE7677"/>
    <w:rsid w:val="00EF4C9A"/>
    <w:rsid w:val="00F033AA"/>
    <w:rsid w:val="00F04593"/>
    <w:rsid w:val="00F155FE"/>
    <w:rsid w:val="00F158A0"/>
    <w:rsid w:val="00F1770C"/>
    <w:rsid w:val="00F22B71"/>
    <w:rsid w:val="00F23197"/>
    <w:rsid w:val="00F25D1D"/>
    <w:rsid w:val="00F27487"/>
    <w:rsid w:val="00F27D74"/>
    <w:rsid w:val="00F30AD6"/>
    <w:rsid w:val="00F30D6E"/>
    <w:rsid w:val="00F34900"/>
    <w:rsid w:val="00F3544C"/>
    <w:rsid w:val="00F41F8E"/>
    <w:rsid w:val="00F423B7"/>
    <w:rsid w:val="00F42B51"/>
    <w:rsid w:val="00F51844"/>
    <w:rsid w:val="00F53884"/>
    <w:rsid w:val="00F553DB"/>
    <w:rsid w:val="00F55BCC"/>
    <w:rsid w:val="00F6006D"/>
    <w:rsid w:val="00F60559"/>
    <w:rsid w:val="00F60EBD"/>
    <w:rsid w:val="00F66E8C"/>
    <w:rsid w:val="00F66EC6"/>
    <w:rsid w:val="00F70F46"/>
    <w:rsid w:val="00F735B8"/>
    <w:rsid w:val="00F74890"/>
    <w:rsid w:val="00F77C0B"/>
    <w:rsid w:val="00F86562"/>
    <w:rsid w:val="00F87826"/>
    <w:rsid w:val="00F903D6"/>
    <w:rsid w:val="00F91241"/>
    <w:rsid w:val="00FA42AE"/>
    <w:rsid w:val="00FA6C32"/>
    <w:rsid w:val="00FA6FEE"/>
    <w:rsid w:val="00FB2486"/>
    <w:rsid w:val="00FC07F8"/>
    <w:rsid w:val="00FC1E2F"/>
    <w:rsid w:val="00FC1EA1"/>
    <w:rsid w:val="00FC39AE"/>
    <w:rsid w:val="00FC47E4"/>
    <w:rsid w:val="00FC5078"/>
    <w:rsid w:val="00FC7AEC"/>
    <w:rsid w:val="00FD0155"/>
    <w:rsid w:val="00FD0BAF"/>
    <w:rsid w:val="00FD22E9"/>
    <w:rsid w:val="00FD3F71"/>
    <w:rsid w:val="00FE1469"/>
    <w:rsid w:val="00FE5E10"/>
    <w:rsid w:val="00FE6FCE"/>
    <w:rsid w:val="00FE7655"/>
    <w:rsid w:val="00FF0433"/>
    <w:rsid w:val="00FF2C59"/>
    <w:rsid w:val="00FF5A66"/>
    <w:rsid w:val="00FF67B6"/>
    <w:rsid w:val="00FF757C"/>
    <w:rsid w:val="00FF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EBD21"/>
  <w15:docId w15:val="{DD1EAE0A-648A-4C95-82E1-77F2785A5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D4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A1FC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0A351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B5D45"/>
    <w:pPr>
      <w:jc w:val="both"/>
    </w:pPr>
    <w:rPr>
      <w:b/>
      <w:szCs w:val="20"/>
    </w:rPr>
  </w:style>
  <w:style w:type="character" w:customStyle="1" w:styleId="a4">
    <w:name w:val="Основной текст Знак"/>
    <w:link w:val="a3"/>
    <w:rsid w:val="000B5D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Plain Text"/>
    <w:basedOn w:val="a"/>
    <w:link w:val="a6"/>
    <w:unhideWhenUsed/>
    <w:rsid w:val="000B5D45"/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rsid w:val="000B5D4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B5D4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B5D45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rsid w:val="004A1FC0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0A351F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DD72E7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D72E7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81733F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81733F"/>
    <w:rPr>
      <w:rFonts w:ascii="Times New Roman" w:eastAsia="Times New Roman" w:hAnsi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866BD5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866BD5"/>
    <w:rPr>
      <w:rFonts w:ascii="Times New Roman" w:eastAsia="Times New Roman" w:hAnsi="Times New Roman"/>
      <w:sz w:val="24"/>
      <w:szCs w:val="24"/>
    </w:rPr>
  </w:style>
  <w:style w:type="character" w:styleId="ad">
    <w:name w:val="Hyperlink"/>
    <w:uiPriority w:val="99"/>
    <w:unhideWhenUsed/>
    <w:rsid w:val="00741317"/>
    <w:rPr>
      <w:color w:val="0000FF"/>
      <w:u w:val="single"/>
    </w:rPr>
  </w:style>
  <w:style w:type="table" w:styleId="ae">
    <w:name w:val="Table Grid"/>
    <w:basedOn w:val="a1"/>
    <w:uiPriority w:val="59"/>
    <w:rsid w:val="008F5C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uiPriority w:val="99"/>
    <w:semiHidden/>
    <w:unhideWhenUsed/>
    <w:rsid w:val="00F30AD6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F30AD6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rsid w:val="00F30AD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9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4EFC73-82B4-44E5-B4B3-5E50FF50B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5157</Words>
  <Characters>29400</Characters>
  <Application>Microsoft Office Word</Application>
  <DocSecurity>0</DocSecurity>
  <Lines>245</Lines>
  <Paragraphs>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</dc:creator>
  <cp:lastModifiedBy>CSZT CSZT</cp:lastModifiedBy>
  <cp:revision>6</cp:revision>
  <cp:lastPrinted>2023-07-27T11:16:00Z</cp:lastPrinted>
  <dcterms:created xsi:type="dcterms:W3CDTF">2025-10-08T13:21:00Z</dcterms:created>
  <dcterms:modified xsi:type="dcterms:W3CDTF">2025-11-19T11:04:00Z</dcterms:modified>
</cp:coreProperties>
</file>